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CC" w:rsidRPr="00C82ACC" w:rsidRDefault="00C82ACC" w:rsidP="00C82ACC">
      <w:pPr>
        <w:jc w:val="center"/>
        <w:rPr>
          <w:b/>
          <w:bCs/>
        </w:rPr>
      </w:pPr>
      <w:r w:rsidRPr="00C82ACC">
        <w:rPr>
          <w:b/>
          <w:bCs/>
          <w:sz w:val="32"/>
        </w:rPr>
        <w:t>People’s Leasing &amp; Finance PLC</w:t>
      </w:r>
    </w:p>
    <w:p w:rsidR="00C82ACC" w:rsidRDefault="00C82ACC" w:rsidP="00C82ACC">
      <w:pPr>
        <w:jc w:val="center"/>
      </w:pPr>
    </w:p>
    <w:p w:rsidR="00C82ACC" w:rsidRPr="00C82ACC" w:rsidRDefault="00C82ACC" w:rsidP="00C82ACC">
      <w:pPr>
        <w:jc w:val="center"/>
        <w:rPr>
          <w:b/>
          <w:bCs/>
        </w:rPr>
      </w:pPr>
      <w:r w:rsidRPr="00C82ACC">
        <w:rPr>
          <w:b/>
          <w:bCs/>
        </w:rPr>
        <w:t>(A Subsidiary of People’s Bank)</w:t>
      </w:r>
    </w:p>
    <w:p w:rsidR="00C82ACC" w:rsidRDefault="00C82ACC" w:rsidP="00C82ACC">
      <w:pPr>
        <w:jc w:val="center"/>
      </w:pPr>
    </w:p>
    <w:p w:rsidR="00C82ACC" w:rsidRDefault="00C82ACC" w:rsidP="00C82ACC">
      <w:pPr>
        <w:jc w:val="center"/>
      </w:pPr>
      <w:r>
        <w:t>Rated AA-(</w:t>
      </w:r>
      <w:proofErr w:type="spellStart"/>
      <w:r>
        <w:t>lka</w:t>
      </w:r>
      <w:proofErr w:type="spellEnd"/>
      <w:r>
        <w:t xml:space="preserve">) by Fitch Ratings Lanka and </w:t>
      </w:r>
      <w:proofErr w:type="gramStart"/>
      <w:r>
        <w:t>Internationally</w:t>
      </w:r>
      <w:proofErr w:type="gramEnd"/>
      <w:r>
        <w:t xml:space="preserve"> rated B+/B by Standard &amp; Poor’s and B by Fitch Ratings International.</w:t>
      </w:r>
    </w:p>
    <w:p w:rsidR="00C82ACC" w:rsidRDefault="00C82ACC" w:rsidP="00C82ACC">
      <w:pPr>
        <w:jc w:val="center"/>
      </w:pPr>
    </w:p>
    <w:p w:rsidR="00C82ACC" w:rsidRPr="001C53EE" w:rsidRDefault="001C53EE" w:rsidP="00C82ACC">
      <w:pPr>
        <w:jc w:val="center"/>
        <w:rPr>
          <w:b/>
          <w:bCs/>
        </w:rPr>
      </w:pPr>
      <w:r w:rsidRPr="001C53EE">
        <w:rPr>
          <w:b/>
          <w:bCs/>
          <w:sz w:val="28"/>
        </w:rPr>
        <w:t xml:space="preserve">Interim Financial Statements </w:t>
      </w:r>
      <w:r>
        <w:rPr>
          <w:b/>
          <w:bCs/>
          <w:sz w:val="28"/>
        </w:rPr>
        <w:t>f</w:t>
      </w:r>
      <w:r w:rsidRPr="001C53EE">
        <w:rPr>
          <w:b/>
          <w:bCs/>
          <w:sz w:val="28"/>
        </w:rPr>
        <w:t xml:space="preserve">or </w:t>
      </w:r>
      <w:r>
        <w:rPr>
          <w:b/>
          <w:bCs/>
          <w:sz w:val="28"/>
        </w:rPr>
        <w:t>t</w:t>
      </w:r>
      <w:r w:rsidRPr="001C53EE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</w:t>
      </w:r>
      <w:r w:rsidRPr="001C53EE">
        <w:rPr>
          <w:b/>
          <w:bCs/>
          <w:sz w:val="28"/>
        </w:rPr>
        <w:t xml:space="preserve">ix </w:t>
      </w:r>
      <w:r>
        <w:rPr>
          <w:b/>
          <w:bCs/>
          <w:sz w:val="28"/>
        </w:rPr>
        <w:t>m</w:t>
      </w:r>
      <w:r w:rsidRPr="001C53EE">
        <w:rPr>
          <w:b/>
          <w:bCs/>
          <w:sz w:val="28"/>
        </w:rPr>
        <w:t xml:space="preserve">onths </w:t>
      </w:r>
      <w:r>
        <w:rPr>
          <w:b/>
          <w:bCs/>
          <w:sz w:val="28"/>
        </w:rPr>
        <w:t>e</w:t>
      </w:r>
      <w:r w:rsidRPr="001C53EE">
        <w:rPr>
          <w:b/>
          <w:bCs/>
          <w:sz w:val="28"/>
        </w:rPr>
        <w:t>nded 30th September 201</w:t>
      </w:r>
      <w:r w:rsidR="0038773B">
        <w:rPr>
          <w:b/>
          <w:bCs/>
          <w:sz w:val="28"/>
        </w:rPr>
        <w:t>7</w:t>
      </w:r>
    </w:p>
    <w:p w:rsidR="000769C1" w:rsidRPr="005C76DE" w:rsidRDefault="000769C1" w:rsidP="00C82ACC">
      <w:pPr>
        <w:jc w:val="center"/>
        <w:rPr>
          <w:b/>
          <w:bCs/>
          <w:color w:val="FF0000"/>
        </w:rPr>
      </w:pPr>
    </w:p>
    <w:p w:rsidR="00A018D6" w:rsidRDefault="000769C1" w:rsidP="0038773B">
      <w:pPr>
        <w:jc w:val="center"/>
        <w:rPr>
          <w:rFonts w:ascii="Book Antiqua" w:eastAsia="Times New Roman" w:hAnsi="Book Antiqua" w:cs="Arial"/>
          <w:b/>
          <w:bCs/>
          <w:color w:val="231F20"/>
          <w:sz w:val="28"/>
          <w:szCs w:val="28"/>
          <w:u w:val="single"/>
          <w:lang w:bidi="ta-IN"/>
        </w:rPr>
      </w:pPr>
      <w:r w:rsidRPr="000769C1">
        <w:rPr>
          <w:rFonts w:ascii="Book Antiqua" w:eastAsia="Times New Roman" w:hAnsi="Book Antiqua" w:cs="Arial"/>
          <w:b/>
          <w:bCs/>
          <w:color w:val="231F20"/>
          <w:sz w:val="28"/>
          <w:szCs w:val="28"/>
          <w:u w:val="single"/>
          <w:lang w:bidi="ta-IN"/>
        </w:rPr>
        <w:t>STATEMENT OF PROFIT OR LOSS</w:t>
      </w:r>
    </w:p>
    <w:p w:rsidR="00B27E3F" w:rsidRDefault="00B27E3F" w:rsidP="0038773B">
      <w:pPr>
        <w:jc w:val="center"/>
        <w:rPr>
          <w:rFonts w:ascii="Book Antiqua" w:eastAsia="Times New Roman" w:hAnsi="Book Antiqua" w:cs="Arial"/>
          <w:b/>
          <w:bCs/>
          <w:color w:val="231F20"/>
          <w:sz w:val="28"/>
          <w:szCs w:val="28"/>
          <w:u w:val="single"/>
          <w:lang w:bidi="ta-IN"/>
        </w:rPr>
      </w:pPr>
    </w:p>
    <w:tbl>
      <w:tblPr>
        <w:tblW w:w="15308" w:type="dxa"/>
        <w:tblInd w:w="108" w:type="dxa"/>
        <w:tblLook w:val="04A0"/>
      </w:tblPr>
      <w:tblGrid>
        <w:gridCol w:w="5276"/>
        <w:gridCol w:w="276"/>
        <w:gridCol w:w="1556"/>
        <w:gridCol w:w="276"/>
        <w:gridCol w:w="1556"/>
        <w:gridCol w:w="276"/>
        <w:gridCol w:w="1096"/>
        <w:gridCol w:w="276"/>
        <w:gridCol w:w="1556"/>
        <w:gridCol w:w="276"/>
        <w:gridCol w:w="1556"/>
        <w:gridCol w:w="276"/>
        <w:gridCol w:w="1056"/>
      </w:tblGrid>
      <w:tr w:rsidR="008E351E" w:rsidRPr="00CC41D9" w:rsidTr="008E351E">
        <w:trPr>
          <w:trHeight w:val="33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CC41D9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1E" w:rsidRPr="00CC41D9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5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1E" w:rsidRPr="00CC41D9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Company</w:t>
            </w:r>
          </w:p>
        </w:tc>
        <w:tc>
          <w:tcPr>
            <w:tcW w:w="4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1E" w:rsidRPr="00CC41D9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Group</w:t>
            </w:r>
          </w:p>
        </w:tc>
      </w:tr>
      <w:tr w:rsidR="00CC41D9" w:rsidRPr="00CC41D9" w:rsidTr="008E351E">
        <w:trPr>
          <w:trHeight w:val="33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For the six months ended 30th September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2016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2016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</w:tr>
      <w:tr w:rsidR="00CC41D9" w:rsidRPr="00CC41D9" w:rsidTr="008E351E">
        <w:trPr>
          <w:trHeight w:val="33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CC41D9" w:rsidRPr="00CC41D9" w:rsidTr="008E351E">
        <w:trPr>
          <w:trHeight w:val="34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CC41D9" w:rsidRPr="00CC41D9" w:rsidTr="008E351E">
        <w:trPr>
          <w:trHeight w:val="402"/>
        </w:trPr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Interest income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12,825,790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10,082,342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27.2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13,207,631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10,444,128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26.5 </w:t>
            </w:r>
          </w:p>
        </w:tc>
      </w:tr>
      <w:tr w:rsidR="00CC41D9" w:rsidRPr="00CC41D9" w:rsidTr="008E351E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Less: Interest expense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7,146,674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5,224,058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7,203,016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5,269,402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36.7 </w:t>
            </w:r>
          </w:p>
        </w:tc>
      </w:tr>
      <w:tr w:rsidR="00CC41D9" w:rsidRPr="00CC41D9" w:rsidTr="008E351E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Net interest income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5,679,116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4,858,284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16.9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6,004,615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5,174,726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16.0 </w:t>
            </w:r>
          </w:p>
        </w:tc>
      </w:tr>
      <w:tr w:rsidR="00CC41D9" w:rsidRPr="00CC41D9" w:rsidTr="008E351E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Fee and commission income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535,262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294,922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0.1 </w:t>
            </w:r>
          </w:p>
        </w:tc>
      </w:tr>
      <w:tr w:rsidR="00CC41D9" w:rsidRPr="00CC41D9" w:rsidTr="008E351E">
        <w:trPr>
          <w:trHeight w:val="402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Fee and commission expenses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</w:tr>
      <w:tr w:rsidR="00CC41D9" w:rsidRPr="00CC41D9" w:rsidTr="008E351E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Net fee and commission income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535,262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4.6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294,922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0.1 </w:t>
            </w:r>
          </w:p>
        </w:tc>
      </w:tr>
      <w:tr w:rsidR="00CC41D9" w:rsidRPr="00CC41D9" w:rsidTr="008E351E">
        <w:trPr>
          <w:trHeight w:val="402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Net earned premiums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1,967,639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1,774,169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10.9 </w:t>
            </w:r>
          </w:p>
        </w:tc>
      </w:tr>
      <w:tr w:rsidR="00CC41D9" w:rsidRPr="00CC41D9" w:rsidTr="008E351E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Net gain/(loss) from trading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20,178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27,787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(27.4)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82,987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(29.5)</w:t>
            </w:r>
          </w:p>
        </w:tc>
      </w:tr>
      <w:tr w:rsidR="00CC41D9" w:rsidRPr="00CC41D9" w:rsidTr="008E351E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Net gain/(loss) from financial investments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Other operating income (net)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</w:t>
            </w: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 xml:space="preserve">240,332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</w:t>
            </w: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 xml:space="preserve">380,962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</w:t>
            </w: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(36.9)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</w:t>
            </w: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 xml:space="preserve">210,231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</w:t>
            </w: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 xml:space="preserve">321,124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</w:t>
            </w: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(34.5)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Total operating income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6,499,281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5,802,295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12.0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8,536,297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7,647,928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11.6 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Impairment for loans and other losses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Individual impairment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31,826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21,157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50.4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31,826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21,157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50.4 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Collective impairment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860,376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(152,760)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(663.2)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882,650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(125,556)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(803.0)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Other losses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44,614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65,781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(32.2)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44,614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65,781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(32.2)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Net operating income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5,562,465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5,868,117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(5.2)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7,577,207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7,686,546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(1.4)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Less: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Personnel expenses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1,337,759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1,227,217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1,526,702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1,403,217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8.8 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Depreciation of property, plant and equipment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89,660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91,011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(1.5)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136,463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138,403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(1.4)</w:t>
            </w:r>
          </w:p>
        </w:tc>
      </w:tr>
      <w:tr w:rsidR="00CC41D9" w:rsidRPr="00CC41D9" w:rsidTr="008E351E">
        <w:trPr>
          <w:trHeight w:val="390"/>
        </w:trPr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proofErr w:type="spellStart"/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Amortisation</w:t>
            </w:r>
            <w:proofErr w:type="spellEnd"/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and impairment of intangible assets 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4,787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5,590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6,040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1,761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243.0 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Benefits, claims and underwriting expenditure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1,396,712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1,309,582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6.7 </w:t>
            </w:r>
          </w:p>
        </w:tc>
      </w:tr>
      <w:tr w:rsidR="00CC41D9" w:rsidRPr="00CC41D9" w:rsidTr="008E351E">
        <w:trPr>
          <w:trHeight w:val="43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Other  operating expenses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1,395,227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1,205,894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15.7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1,424,457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1,264,870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12.6 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Total operating expenses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2,827,433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2,529,712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11.8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4,490,374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4,117,833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9.0 </w:t>
            </w:r>
          </w:p>
        </w:tc>
      </w:tr>
      <w:tr w:rsidR="00CC41D9" w:rsidRPr="00CC41D9" w:rsidTr="008E351E">
        <w:trPr>
          <w:trHeight w:val="1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CC41D9" w:rsidRPr="00CC41D9" w:rsidTr="008E351E">
        <w:trPr>
          <w:trHeight w:val="102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Operating profit before value added tax (VAT) and nation building tax (NBT) on financial services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2,735,032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3,338,405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(18.1)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3,086,833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3,568,713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(13.5)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VAT &amp; NBT on financial services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548,581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401,161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559,781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411,162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36.1 </w:t>
            </w:r>
          </w:p>
        </w:tc>
      </w:tr>
      <w:tr w:rsidR="00CC41D9" w:rsidRPr="00CC41D9" w:rsidTr="008E351E">
        <w:trPr>
          <w:trHeight w:val="81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Operating profit after VAT &amp; NBT on financial services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2,937,244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(25.6)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2,527,052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3,157,551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(20.0)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Share of profit/(loss) of an associate (net of tax)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(25,121)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(17,970)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39.8 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Profit before income tax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2,937,244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(25.6)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2,501,931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3,139,581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(20.3)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Income tax expense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599,006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780,956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(23.3)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674,829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865,226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(22.0)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for the period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(26.4)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(19.7)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attributable to: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Equity holders of the parent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(26.4)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1,733,873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2,193,314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(20.9)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Minority interest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93,229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81,041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15.0 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(26.4)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(19.7)</w:t>
            </w:r>
          </w:p>
        </w:tc>
      </w:tr>
      <w:tr w:rsidR="00CC41D9" w:rsidRPr="00CC41D9" w:rsidTr="008E351E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Basic/Diluted earnings per ordinary share (Rs.)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(26.5)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1.16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1.44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(19.4)</w:t>
            </w:r>
          </w:p>
        </w:tc>
      </w:tr>
      <w:tr w:rsidR="00CC41D9" w:rsidRPr="00CC41D9" w:rsidTr="008E351E">
        <w:trPr>
          <w:trHeight w:val="1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CC41D9" w:rsidRPr="00CC41D9" w:rsidTr="008E351E">
        <w:trPr>
          <w:trHeight w:val="31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</w:tr>
      <w:tr w:rsidR="00CC41D9" w:rsidRPr="00CC41D9" w:rsidTr="008E351E">
        <w:trPr>
          <w:trHeight w:val="495"/>
        </w:trPr>
        <w:tc>
          <w:tcPr>
            <w:tcW w:w="7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The above figures are provisional and subject to audit.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CC41D9" w:rsidRPr="00CC41D9" w:rsidTr="008E351E">
        <w:trPr>
          <w:trHeight w:val="34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Figures in brackets indicate deductions.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</w:tbl>
    <w:p w:rsidR="0038773B" w:rsidRDefault="0038773B" w:rsidP="0038773B"/>
    <w:p w:rsidR="00CC41D9" w:rsidRDefault="00CC41D9">
      <w:r>
        <w:br w:type="page"/>
      </w:r>
    </w:p>
    <w:tbl>
      <w:tblPr>
        <w:tblW w:w="15502" w:type="dxa"/>
        <w:tblInd w:w="108" w:type="dxa"/>
        <w:tblLook w:val="04A0"/>
      </w:tblPr>
      <w:tblGrid>
        <w:gridCol w:w="275"/>
        <w:gridCol w:w="5541"/>
        <w:gridCol w:w="276"/>
        <w:gridCol w:w="1421"/>
        <w:gridCol w:w="276"/>
        <w:gridCol w:w="1403"/>
        <w:gridCol w:w="276"/>
        <w:gridCol w:w="1053"/>
        <w:gridCol w:w="276"/>
        <w:gridCol w:w="1421"/>
        <w:gridCol w:w="276"/>
        <w:gridCol w:w="1403"/>
        <w:gridCol w:w="276"/>
        <w:gridCol w:w="1053"/>
        <w:gridCol w:w="276"/>
      </w:tblGrid>
      <w:tr w:rsidR="00CC41D9" w:rsidRPr="00CC41D9" w:rsidTr="00CC41D9">
        <w:trPr>
          <w:trHeight w:val="420"/>
        </w:trPr>
        <w:tc>
          <w:tcPr>
            <w:tcW w:w="155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u w:val="single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u w:val="single"/>
                <w:lang w:bidi="ta-IN"/>
              </w:rPr>
              <w:lastRenderedPageBreak/>
              <w:t>STATEMENT OF COMPREHENSIVE INCOME</w:t>
            </w:r>
          </w:p>
        </w:tc>
      </w:tr>
      <w:tr w:rsidR="00CC41D9" w:rsidRPr="00CC41D9" w:rsidTr="00CC41D9">
        <w:trPr>
          <w:trHeight w:val="375"/>
        </w:trPr>
        <w:tc>
          <w:tcPr>
            <w:tcW w:w="1550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u w:val="single"/>
                <w:lang w:bidi="ta-IN"/>
              </w:rPr>
            </w:pPr>
          </w:p>
        </w:tc>
      </w:tr>
      <w:tr w:rsidR="00CC41D9" w:rsidRPr="00CC41D9" w:rsidTr="00CC41D9">
        <w:trPr>
          <w:trHeight w:val="315"/>
        </w:trPr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</w:tr>
      <w:tr w:rsidR="00CC41D9" w:rsidRPr="00CC41D9" w:rsidTr="00CC41D9">
        <w:trPr>
          <w:trHeight w:val="315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4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Company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Group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3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For the six months ended 30th September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2017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3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4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Profit for the period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(26.4)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(19.7)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Other comprehensive income/(expenses) (net of tax)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Actuarial gains and losses on defined benefit plans 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Gains/ (losses) on derivative financial assets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(879)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9,951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(108.8)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(879)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9,951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(108.8)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66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Gains/ (losses) on re-measuring available-for-sale financial assets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(7,401)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(60,626)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(87.8)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(358)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(47,170)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(99.2)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1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Revaluation of land and buildings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64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Tax expense/(income) relating to components of other comprehensive income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Other comprehensive income for the period, net of taxes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(8,280)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(50,675)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(83.7)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(1,237)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(37,219)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(96.7)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Total comprehensive income for the period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1,579,165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2,105,613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(25.0)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1,825,865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2,237,136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(18.4)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attributable to: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Equity holders of the parent 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(8,280)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(50,675)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(83.7)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(2,998)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(40,583)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(92.6)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Minority interest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1,761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3,364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(47.7)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(8,280)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(50,675)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(83.7)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(1,237)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(37,219)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(96.7)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1,579,165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2,105,613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(25.0)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1,825,865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2,237,136 </w:t>
            </w:r>
          </w:p>
        </w:tc>
        <w:tc>
          <w:tcPr>
            <w:tcW w:w="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(18.4)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195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18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90"/>
        </w:trPr>
        <w:tc>
          <w:tcPr>
            <w:tcW w:w="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The above figures are provisional and subject to audit.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75"/>
        </w:trPr>
        <w:tc>
          <w:tcPr>
            <w:tcW w:w="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Figures in brackets indicate deductions.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CC41D9" w:rsidRDefault="00CC41D9" w:rsidP="0038773B"/>
    <w:p w:rsidR="00CC41D9" w:rsidRDefault="00CC41D9">
      <w:r>
        <w:br w:type="page"/>
      </w:r>
    </w:p>
    <w:tbl>
      <w:tblPr>
        <w:tblW w:w="10198" w:type="dxa"/>
        <w:tblInd w:w="2614" w:type="dxa"/>
        <w:tblLook w:val="04A0"/>
      </w:tblPr>
      <w:tblGrid>
        <w:gridCol w:w="5898"/>
        <w:gridCol w:w="1083"/>
        <w:gridCol w:w="1611"/>
        <w:gridCol w:w="1606"/>
      </w:tblGrid>
      <w:tr w:rsidR="00CC41D9" w:rsidRPr="00CC41D9" w:rsidTr="00CC41D9">
        <w:trPr>
          <w:trHeight w:val="330"/>
        </w:trPr>
        <w:tc>
          <w:tcPr>
            <w:tcW w:w="10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u w:val="single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u w:val="single"/>
                <w:lang w:bidi="ta-IN"/>
              </w:rPr>
              <w:lastRenderedPageBreak/>
              <w:t>DEBENTURE INFORMATION</w:t>
            </w:r>
          </w:p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u w:val="single"/>
                <w:lang w:bidi="ta-IN"/>
              </w:rPr>
            </w:pPr>
          </w:p>
        </w:tc>
      </w:tr>
      <w:tr w:rsidR="00CC41D9" w:rsidRPr="00CC41D9" w:rsidTr="00CC41D9">
        <w:trPr>
          <w:trHeight w:val="345"/>
        </w:trPr>
        <w:tc>
          <w:tcPr>
            <w:tcW w:w="6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Market Prices for the quarter ended 30th September 2017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135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CC41D9" w:rsidRPr="00CC41D9" w:rsidTr="00CC41D9">
        <w:trPr>
          <w:trHeight w:val="330"/>
        </w:trPr>
        <w:tc>
          <w:tcPr>
            <w:tcW w:w="5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Highest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Lowest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Last Traded</w:t>
            </w:r>
          </w:p>
        </w:tc>
      </w:tr>
      <w:tr w:rsidR="00CC41D9" w:rsidRPr="00CC41D9" w:rsidTr="00CC41D9">
        <w:trPr>
          <w:trHeight w:val="330"/>
        </w:trPr>
        <w:tc>
          <w:tcPr>
            <w:tcW w:w="5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2013 - 5 Years - 16.75% p.a. payable semi-annually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2013 - 5 Years - 17.00% p.a. payable annually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2014 - 3 Years - 8.75% p.a. payable annually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2014 - 4 Years - 9.63% p.a. payable annually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2015 - 4 Years - 9.60% p.a. payable  semi-annually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2016 - 3 Years - 11.90% p.a. payable semi-annually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2016 - 5 Years - 12.60% p.a. payable semi-annually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Traded only once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99.96 </w:t>
            </w:r>
          </w:p>
        </w:tc>
      </w:tr>
      <w:tr w:rsidR="00CC41D9" w:rsidRPr="00CC41D9" w:rsidTr="00CC41D9">
        <w:trPr>
          <w:trHeight w:val="9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CC41D9" w:rsidRPr="00CC41D9" w:rsidTr="00CC41D9">
        <w:trPr>
          <w:trHeight w:val="21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CC41D9" w:rsidRPr="00CC41D9" w:rsidTr="00CC41D9">
        <w:trPr>
          <w:trHeight w:val="345"/>
        </w:trPr>
        <w:tc>
          <w:tcPr>
            <w:tcW w:w="5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Interest Rates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225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CC41D9" w:rsidRPr="00CC41D9" w:rsidTr="00CC41D9">
        <w:trPr>
          <w:trHeight w:val="99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Coupon Rate</w:t>
            </w: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br/>
              <w:t xml:space="preserve">           (%)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Annual Effective</w:t>
            </w: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br/>
              <w:t xml:space="preserve"> Rate (%)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2013 - 5 Years - 16.75% p.a. payable semi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16.75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17.45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2013 - 5 Years - 17.00%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17.00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17.00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2014 - 3 Years - 8.75%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  8.75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  8.75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2014 - 4 Years - 9.63%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  9.63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  9.63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2015 - 4 Years - 9.60% p.a. payable 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  9.60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  9.83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  9.95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  9.95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11.90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12.25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2016 - 3 Years - 11.90%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12.25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12.63 </w:t>
            </w:r>
          </w:p>
        </w:tc>
      </w:tr>
      <w:tr w:rsidR="00CC41D9" w:rsidRPr="00CC41D9" w:rsidTr="00CC41D9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12.60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13.00 </w:t>
            </w:r>
          </w:p>
        </w:tc>
      </w:tr>
      <w:tr w:rsidR="00CC41D9" w:rsidRPr="00CC41D9" w:rsidTr="00CC41D9">
        <w:trPr>
          <w:trHeight w:val="195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</w:tbl>
    <w:p w:rsidR="00CC41D9" w:rsidRDefault="00CC41D9">
      <w:r>
        <w:br w:type="page"/>
      </w:r>
    </w:p>
    <w:tbl>
      <w:tblPr>
        <w:tblW w:w="10198" w:type="dxa"/>
        <w:tblInd w:w="2614" w:type="dxa"/>
        <w:tblLook w:val="04A0"/>
      </w:tblPr>
      <w:tblGrid>
        <w:gridCol w:w="5898"/>
        <w:gridCol w:w="1083"/>
        <w:gridCol w:w="1611"/>
        <w:gridCol w:w="1606"/>
      </w:tblGrid>
      <w:tr w:rsidR="00CC41D9" w:rsidRPr="00CC41D9" w:rsidTr="00CC41D9">
        <w:trPr>
          <w:trHeight w:val="345"/>
        </w:trPr>
        <w:tc>
          <w:tcPr>
            <w:tcW w:w="6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>Interest Rates of Comparable Government Securities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30"/>
        </w:trPr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6 Months Treasury Bill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9.01%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30"/>
        </w:trPr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1 Year Treasury Bill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9.10%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30"/>
        </w:trPr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 Year Treasury Bond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9.83%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30"/>
        </w:trPr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4 Year Treasury Bond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11.14%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30"/>
        </w:trPr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5 Year Treasury Bond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10.43%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330"/>
        </w:trPr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( Above rates are excluding 10% withholding tax)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135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CC41D9" w:rsidRPr="00CC41D9" w:rsidTr="00CC41D9">
        <w:trPr>
          <w:trHeight w:val="345"/>
        </w:trPr>
        <w:tc>
          <w:tcPr>
            <w:tcW w:w="5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Current Yield &amp; Yield to Maturity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21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CC41D9" w:rsidRPr="00CC41D9" w:rsidTr="00CC41D9">
        <w:trPr>
          <w:trHeight w:val="96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Current Yield                  (%)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1D9" w:rsidRPr="00CC41D9" w:rsidRDefault="00CC41D9" w:rsidP="00CC41D9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Yield to Maturity        (%)</w:t>
            </w:r>
          </w:p>
        </w:tc>
      </w:tr>
      <w:tr w:rsidR="00CC41D9" w:rsidRPr="00CC41D9" w:rsidTr="00EE5660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2013 - 5 Years - 16.75%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15.88%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12.48%</w:t>
            </w:r>
          </w:p>
        </w:tc>
      </w:tr>
      <w:tr w:rsidR="00CC41D9" w:rsidRPr="00CC41D9" w:rsidTr="00EE5660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2013 - 5 Years - 17.00%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15.81%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11.22%</w:t>
            </w:r>
          </w:p>
        </w:tc>
      </w:tr>
      <w:tr w:rsidR="00CC41D9" w:rsidRPr="00CC41D9" w:rsidTr="00EE5660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2014 - 3 Years - 8.75%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8.59%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7.97%</w:t>
            </w:r>
          </w:p>
        </w:tc>
      </w:tr>
      <w:tr w:rsidR="00CC41D9" w:rsidRPr="00CC41D9" w:rsidTr="00EE5660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2014 - 4 Years - 9.63%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9.27%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8.36%</w:t>
            </w:r>
          </w:p>
        </w:tc>
      </w:tr>
      <w:tr w:rsidR="00CC41D9" w:rsidRPr="00CC41D9" w:rsidTr="00EE5660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2015 - 4 Years - 9.60% p.a. payable 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9.60%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9.60%</w:t>
            </w:r>
          </w:p>
        </w:tc>
      </w:tr>
      <w:tr w:rsidR="00CC41D9" w:rsidRPr="00CC41D9" w:rsidTr="00EE5660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9.95%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9.95%</w:t>
            </w:r>
          </w:p>
        </w:tc>
      </w:tr>
      <w:tr w:rsidR="00CC41D9" w:rsidRPr="00CC41D9" w:rsidTr="00EE5660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2016 - 3 Years - 11.90%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11.90%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11.90%</w:t>
            </w:r>
          </w:p>
        </w:tc>
      </w:tr>
      <w:tr w:rsidR="00CC41D9" w:rsidRPr="00CC41D9" w:rsidTr="00EE5660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12.25%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12.25%</w:t>
            </w:r>
          </w:p>
        </w:tc>
      </w:tr>
      <w:tr w:rsidR="00CC41D9" w:rsidRPr="00CC41D9" w:rsidTr="00EE5660">
        <w:trPr>
          <w:trHeight w:val="315"/>
        </w:trPr>
        <w:tc>
          <w:tcPr>
            <w:tcW w:w="5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2016 - 5 Years - 12.60%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12.61%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12.61%</w:t>
            </w:r>
          </w:p>
        </w:tc>
      </w:tr>
      <w:tr w:rsidR="00CC41D9" w:rsidRPr="00CC41D9" w:rsidTr="00CC41D9">
        <w:trPr>
          <w:trHeight w:val="12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CC41D9" w:rsidRPr="00CC41D9" w:rsidTr="00CC41D9">
        <w:trPr>
          <w:trHeight w:val="345"/>
        </w:trPr>
        <w:tc>
          <w:tcPr>
            <w:tcW w:w="5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Ratios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CC41D9" w:rsidRPr="00CC41D9" w:rsidTr="00CC41D9">
        <w:trPr>
          <w:trHeight w:val="165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CC41D9" w:rsidRPr="00CC41D9" w:rsidTr="00CC41D9">
        <w:trPr>
          <w:trHeight w:val="330"/>
        </w:trPr>
        <w:tc>
          <w:tcPr>
            <w:tcW w:w="5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As at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As at </w:t>
            </w:r>
          </w:p>
        </w:tc>
      </w:tr>
      <w:tr w:rsidR="00CC41D9" w:rsidRPr="00CC41D9" w:rsidTr="00CC41D9">
        <w:trPr>
          <w:trHeight w:val="345"/>
        </w:trPr>
        <w:tc>
          <w:tcPr>
            <w:tcW w:w="58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>31.03.2017</w:t>
            </w:r>
          </w:p>
        </w:tc>
      </w:tr>
      <w:tr w:rsidR="00CC41D9" w:rsidRPr="00CC41D9" w:rsidTr="00EE5660">
        <w:trPr>
          <w:trHeight w:val="330"/>
        </w:trPr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Debt to Equity Ratio (Times)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2.44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  3.02 </w:t>
            </w:r>
          </w:p>
        </w:tc>
      </w:tr>
      <w:tr w:rsidR="00CC41D9" w:rsidRPr="00CC41D9" w:rsidTr="00EE5660">
        <w:trPr>
          <w:trHeight w:val="330"/>
        </w:trPr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Interest Cover (Times)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1.31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  1.46 </w:t>
            </w:r>
          </w:p>
        </w:tc>
      </w:tr>
      <w:tr w:rsidR="00CC41D9" w:rsidRPr="00CC41D9" w:rsidTr="00EE5660">
        <w:trPr>
          <w:trHeight w:val="330"/>
        </w:trPr>
        <w:tc>
          <w:tcPr>
            <w:tcW w:w="5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Quick Asset Ratio (%)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82.59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1D9" w:rsidRPr="00CC41D9" w:rsidRDefault="00CC41D9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CC41D9">
              <w:rPr>
                <w:rFonts w:ascii="Book Antiqua" w:eastAsia="Times New Roman" w:hAnsi="Book Antiqua" w:cs="Arial"/>
                <w:lang w:bidi="ta-IN"/>
              </w:rPr>
              <w:t xml:space="preserve">              80.87 </w:t>
            </w:r>
          </w:p>
        </w:tc>
      </w:tr>
    </w:tbl>
    <w:p w:rsidR="00CC41D9" w:rsidRDefault="00CC41D9" w:rsidP="0038773B"/>
    <w:p w:rsidR="00CC41D9" w:rsidRDefault="00CC41D9">
      <w:r>
        <w:br w:type="page"/>
      </w:r>
    </w:p>
    <w:tbl>
      <w:tblPr>
        <w:tblW w:w="15840" w:type="dxa"/>
        <w:tblInd w:w="108" w:type="dxa"/>
        <w:tblLayout w:type="fixed"/>
        <w:tblLook w:val="04A0"/>
      </w:tblPr>
      <w:tblGrid>
        <w:gridCol w:w="4410"/>
        <w:gridCol w:w="270"/>
        <w:gridCol w:w="1440"/>
        <w:gridCol w:w="1440"/>
        <w:gridCol w:w="1080"/>
        <w:gridCol w:w="1440"/>
        <w:gridCol w:w="1440"/>
        <w:gridCol w:w="1440"/>
        <w:gridCol w:w="1260"/>
        <w:gridCol w:w="1620"/>
      </w:tblGrid>
      <w:tr w:rsidR="002113E8" w:rsidRPr="002113E8" w:rsidTr="00B27E3F">
        <w:trPr>
          <w:trHeight w:val="315"/>
        </w:trPr>
        <w:tc>
          <w:tcPr>
            <w:tcW w:w="158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Default="002113E8" w:rsidP="00CC41D9">
            <w:pPr>
              <w:spacing w:line="240" w:lineRule="auto"/>
              <w:jc w:val="center"/>
              <w:rPr>
                <w:rFonts w:ascii="Book Antiqua" w:hAnsi="Book Antiqua" w:cs="Arial"/>
                <w:b/>
                <w:bCs/>
                <w:color w:val="231F20"/>
                <w:sz w:val="21"/>
                <w:szCs w:val="21"/>
                <w:u w:val="single"/>
              </w:rPr>
            </w:pPr>
            <w:r w:rsidRPr="002113E8">
              <w:rPr>
                <w:rFonts w:ascii="Book Antiqua" w:hAnsi="Book Antiqua" w:cs="Arial"/>
                <w:b/>
                <w:bCs/>
                <w:color w:val="231F20"/>
                <w:sz w:val="21"/>
                <w:szCs w:val="21"/>
                <w:u w:val="single"/>
              </w:rPr>
              <w:lastRenderedPageBreak/>
              <w:t>STATEMENT OF FINANCIAL POSITION</w:t>
            </w:r>
          </w:p>
          <w:p w:rsidR="002113E8" w:rsidRPr="002113E8" w:rsidRDefault="002113E8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</w:tr>
      <w:tr w:rsidR="008E351E" w:rsidRPr="002113E8" w:rsidTr="008E351E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1E" w:rsidRPr="00CC41D9" w:rsidRDefault="008E351E" w:rsidP="00EA6E7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Company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51E" w:rsidRPr="00CC41D9" w:rsidRDefault="008E351E" w:rsidP="00EA6E73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Group</w:t>
            </w:r>
          </w:p>
        </w:tc>
      </w:tr>
      <w:tr w:rsidR="008E351E" w:rsidRPr="002113E8" w:rsidTr="008E351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As at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30.09.2017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30.09.2016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Change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31.03.2017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30.09.2017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30.09.2016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Change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31.03.2017 </w:t>
            </w:r>
          </w:p>
        </w:tc>
      </w:tr>
      <w:tr w:rsidR="008E351E" w:rsidRPr="002113E8" w:rsidTr="002113E8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Rs. '000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Rs. '000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%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Rs. '000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Rs. '000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Rs. '000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%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Rs. '000 </w:t>
            </w:r>
          </w:p>
        </w:tc>
      </w:tr>
      <w:tr w:rsidR="008E351E" w:rsidRPr="002113E8" w:rsidTr="002113E8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Unaudited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Unaudited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Audited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Unaudited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Unaudited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Audited </w:t>
            </w:r>
          </w:p>
        </w:tc>
      </w:tr>
      <w:tr w:rsidR="008E351E" w:rsidRPr="002113E8" w:rsidTr="002113E8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Assets 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Cash  and cash equivalents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3,681,684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6,809,883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(45.9)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5,591,170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4,071,184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7,281,414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(44.1)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6,379,909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Balances with  banks &amp; financial institutions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3,475,730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81,415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4,169.2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2,089,989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5,750,322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1,691,833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239.9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3,789,047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Financial assets held-for-trading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188,081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221,042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(14.9)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201,215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412,107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557,703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(26.1)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529,301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Loans and receivables - Leases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80,371,567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70,015,776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14.8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76,522,513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80,371,567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70,015,776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14.8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70,015,776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Loans and receivables - Hire purchase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3,060,438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7,598,443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(59.7)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4,909,224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4,377,334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8,893,425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(50.8)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8,893,425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Loans and receivables - Others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51,454,175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48,902,322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5.2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52,622,965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51,564,921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49,001,264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5.2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56,560,582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Insurance and reinsurance receivables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329,126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310,168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6.1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267,523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Financial investments – Available-for-sale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277,082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308,849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(10.3)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275,703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1,302,607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1,641,480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(20.6)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1,094,569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Financial investments – Held-to-maturity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5,176,535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4,994,347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3.6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2,968,042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5,176,535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4,994,347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3.6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2,968,042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Investments in subsidiaries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2,075,000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1,975,000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5.1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2,075,000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FF0000"/>
                <w:sz w:val="21"/>
                <w:szCs w:val="21"/>
                <w:lang w:bidi="ta-IN"/>
              </w:rPr>
              <w:t xml:space="preserve">                   -  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Investments in associate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586,427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586,427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586,427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451,261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532,287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(15.2)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476,382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Investment property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1,208,201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90,752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1,231.3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100,800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-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Property, plant and equipment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333,220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1,174,859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(71.6)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1,254,744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4,989,788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4,614,211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8.1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5,015,558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Goodwill and intangible assets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100,800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324,373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(68.9)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320,183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332,194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326,089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1.9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320,411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Deferred tax assets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  26,196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26,234 </w:t>
            </w:r>
          </w:p>
        </w:tc>
      </w:tr>
      <w:tr w:rsidR="008E351E" w:rsidRPr="002113E8" w:rsidTr="00EE5660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Other assets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1,051,026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1,110,988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(5.4)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938,788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1,114,635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1,152,575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(3.3)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1,026,638 </w:t>
            </w:r>
          </w:p>
        </w:tc>
      </w:tr>
      <w:tr w:rsidR="008E351E" w:rsidRPr="002113E8" w:rsidTr="00EE5660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Total assets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  <w:t xml:space="preserve">  153,039,966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144,194,476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6.1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150,456,763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  <w:t xml:space="preserve">  160,269,777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151,012,572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6.1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157,363,397 </w:t>
            </w:r>
          </w:p>
        </w:tc>
      </w:tr>
      <w:tr w:rsidR="008E351E" w:rsidRPr="002113E8" w:rsidTr="00EE5660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</w:tr>
      <w:tr w:rsidR="008E351E" w:rsidRPr="002113E8" w:rsidTr="00EE5660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Liabilities 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</w:tr>
      <w:tr w:rsidR="008E351E" w:rsidRPr="002113E8" w:rsidTr="00EE5660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Due to banks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28,437,313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37,447,898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(24.1)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35,584,408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29,948,487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39,182,775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(23.6)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37,085,398 </w:t>
            </w:r>
          </w:p>
        </w:tc>
      </w:tr>
      <w:tr w:rsidR="008E351E" w:rsidRPr="002113E8" w:rsidTr="00EE5660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Due to customers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58,542,589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39,257,406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49.1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44,722,552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58,170,972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39,037,020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49.0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44,465,568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>Debt securities issued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33,441,730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35,618,645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(6.1)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38,673,277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33,333,382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35,510,283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(6.1)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38,569,262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Other financial liabilities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3,379,946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3,765,810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(10.2)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2,725,166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3,164,392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3,684,494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(14.1)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2,563,187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Derivative financial instrument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10,550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100.0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8,363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10,550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100.0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8,363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Insurance and reinsurance payable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3,769,993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3,433,059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9.8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3,537,110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lastRenderedPageBreak/>
              <w:t xml:space="preserve">Current tax liabilities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263,073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531,969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(50.5)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289,978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312,614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576,382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(45.8)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337,291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Deferred tax liabilities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1,797,331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1,821,897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(1.3)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1,923,171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1,849,672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1,836,263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0.7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1,975,528 </w:t>
            </w:r>
          </w:p>
        </w:tc>
      </w:tr>
      <w:tr w:rsidR="008E351E" w:rsidRPr="002113E8" w:rsidTr="00EE5660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Other liabilities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1,691,459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1,652,751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2.3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1,832,555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1,809,048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1,691,769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6.9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1,896,911 </w:t>
            </w:r>
          </w:p>
        </w:tc>
      </w:tr>
      <w:tr w:rsidR="008E351E" w:rsidRPr="002113E8" w:rsidTr="00EE5660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Total liabilities 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  <w:t xml:space="preserve">  127,553,441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120,106,926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6.2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125,759,470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  <w:t xml:space="preserve">  132,358,560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124,962,595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5.9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130,438,618 </w:t>
            </w:r>
          </w:p>
        </w:tc>
      </w:tr>
      <w:tr w:rsidR="008E351E" w:rsidRPr="002113E8" w:rsidTr="00EE5660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</w:tr>
      <w:tr w:rsidR="008E351E" w:rsidRPr="002113E8" w:rsidTr="00EE5660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Equity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</w:tr>
      <w:tr w:rsidR="008E351E" w:rsidRPr="002113E8" w:rsidTr="00EE5660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Capital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13,236,073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13,236,073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-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13,236,073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13,236,073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13,236,073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-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13,236,073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Statutory reserve fund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1,701,319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1,529,298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11.2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1,621,946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1,701,319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1,529,298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11.2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1,621,946 </w:t>
            </w: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Retained earnings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10,118,223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8,840,771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14.4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9,400,084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11,424,145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9,792,301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16.7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10,560,834 </w:t>
            </w:r>
          </w:p>
        </w:tc>
      </w:tr>
      <w:tr w:rsidR="008E351E" w:rsidRPr="002113E8" w:rsidTr="00EE5660">
        <w:trPr>
          <w:trHeight w:val="31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Other reserves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430,910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481,408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(10.5)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439,190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419,721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472,356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(11.1)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420,957 </w:t>
            </w:r>
          </w:p>
        </w:tc>
      </w:tr>
      <w:tr w:rsidR="008E351E" w:rsidRPr="002113E8" w:rsidTr="00EE5660">
        <w:trPr>
          <w:trHeight w:val="64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Total Equity attributable to equity holders of the Company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25,486,525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24,087,550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5.8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24,697,293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26,781,258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25,030,028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7.0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25,839,810 </w:t>
            </w:r>
          </w:p>
        </w:tc>
      </w:tr>
      <w:tr w:rsidR="008E351E" w:rsidRPr="002113E8" w:rsidTr="00EE5660">
        <w:trPr>
          <w:trHeight w:val="330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Non-controlling interest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-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1,129,959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1,019,949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10.8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1,084,969 </w:t>
            </w:r>
          </w:p>
        </w:tc>
      </w:tr>
      <w:tr w:rsidR="008E351E" w:rsidRPr="002113E8" w:rsidTr="00EE5660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Total Equity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25,486,525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24,087,550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5.8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24,697,293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27,911,217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26,049,977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7.1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26,924,779 </w:t>
            </w:r>
          </w:p>
        </w:tc>
      </w:tr>
      <w:tr w:rsidR="008E351E" w:rsidRPr="002113E8" w:rsidTr="00EE5660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Total liabilities and equity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153,039,966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144,194,476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6.1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150,456,763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160,269,777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151,012,572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        6.1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 xml:space="preserve">  157,363,397 </w:t>
            </w:r>
          </w:p>
        </w:tc>
      </w:tr>
      <w:tr w:rsidR="008E351E" w:rsidRPr="002113E8" w:rsidTr="00EE5660">
        <w:trPr>
          <w:trHeight w:val="21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</w:tr>
      <w:tr w:rsidR="008E351E" w:rsidRPr="002113E8" w:rsidTr="00EE5660">
        <w:trPr>
          <w:trHeight w:val="330"/>
        </w:trPr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Contingencies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824,103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820,937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0.4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978,275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824,103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820,937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0.4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978,275 </w:t>
            </w:r>
          </w:p>
        </w:tc>
      </w:tr>
      <w:tr w:rsidR="008E351E" w:rsidRPr="002113E8" w:rsidTr="00EE5660">
        <w:trPr>
          <w:trHeight w:val="330"/>
        </w:trPr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Commitments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3,788,254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5,013,894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(24.4)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5,461,703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3,926,492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5,612,186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(30.0)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5,737,249 </w:t>
            </w:r>
          </w:p>
        </w:tc>
      </w:tr>
      <w:tr w:rsidR="008E351E" w:rsidRPr="002113E8" w:rsidTr="00EE5660">
        <w:trPr>
          <w:trHeight w:val="16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351E" w:rsidRPr="002113E8" w:rsidRDefault="008E351E" w:rsidP="00CC41D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1"/>
                <w:szCs w:val="21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1"/>
                <w:szCs w:val="21"/>
                <w:lang w:bidi="ta-IN"/>
              </w:rPr>
            </w:pPr>
          </w:p>
        </w:tc>
      </w:tr>
      <w:tr w:rsidR="008E351E" w:rsidRPr="002113E8" w:rsidTr="00EE5660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351E" w:rsidRPr="002113E8" w:rsidRDefault="008E351E" w:rsidP="00CC41D9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>Net assets value per ordinary share (Rs.)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16.13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15.25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5.8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sz w:val="21"/>
                <w:szCs w:val="21"/>
                <w:lang w:bidi="ta-IN"/>
              </w:rPr>
              <w:t xml:space="preserve">             15.63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16.95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15.84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7.0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51E" w:rsidRPr="002113E8" w:rsidRDefault="008E351E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color w:val="000000"/>
                <w:sz w:val="21"/>
                <w:szCs w:val="21"/>
                <w:lang w:bidi="ta-IN"/>
              </w:rPr>
              <w:t xml:space="preserve">             16.36 </w:t>
            </w:r>
          </w:p>
        </w:tc>
      </w:tr>
    </w:tbl>
    <w:p w:rsidR="00493FDC" w:rsidRDefault="00493FDC" w:rsidP="0038773B"/>
    <w:p w:rsidR="00493FDC" w:rsidRDefault="00493FDC">
      <w:r>
        <w:br w:type="page"/>
      </w:r>
    </w:p>
    <w:p w:rsidR="00CC41D9" w:rsidRDefault="00CC41D9" w:rsidP="0038773B"/>
    <w:tbl>
      <w:tblPr>
        <w:tblW w:w="18121" w:type="dxa"/>
        <w:tblInd w:w="108" w:type="dxa"/>
        <w:tblLook w:val="04A0"/>
      </w:tblPr>
      <w:tblGrid>
        <w:gridCol w:w="2203"/>
        <w:gridCol w:w="3236"/>
        <w:gridCol w:w="1496"/>
        <w:gridCol w:w="222"/>
        <w:gridCol w:w="1496"/>
        <w:gridCol w:w="222"/>
        <w:gridCol w:w="1076"/>
        <w:gridCol w:w="222"/>
        <w:gridCol w:w="1496"/>
        <w:gridCol w:w="222"/>
        <w:gridCol w:w="1496"/>
        <w:gridCol w:w="222"/>
        <w:gridCol w:w="1496"/>
        <w:gridCol w:w="222"/>
        <w:gridCol w:w="1076"/>
        <w:gridCol w:w="222"/>
        <w:gridCol w:w="1496"/>
      </w:tblGrid>
      <w:tr w:rsidR="002113E8" w:rsidRPr="002113E8" w:rsidTr="002113E8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231F20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231F20"/>
                <w:lang w:bidi="ta-IN"/>
              </w:rPr>
              <w:t>CERTIFICATION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450"/>
        </w:trPr>
        <w:tc>
          <w:tcPr>
            <w:tcW w:w="181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13E8" w:rsidRPr="002113E8" w:rsidRDefault="002113E8" w:rsidP="002113E8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We, the undersigned, being the Chief Executive Officer and the Chief Financial Officer</w:t>
            </w:r>
            <w:r w:rsidRPr="002113E8">
              <w:rPr>
                <w:rFonts w:ascii="Book Antiqua" w:eastAsia="Times New Roman" w:hAnsi="Book Antiqua" w:cs="Arial"/>
                <w:color w:val="FF0000"/>
                <w:lang w:bidi="ta-IN"/>
              </w:rPr>
              <w:t xml:space="preserve"> </w:t>
            </w:r>
            <w:r w:rsidRPr="002113E8">
              <w:rPr>
                <w:rFonts w:ascii="Book Antiqua" w:eastAsia="Times New Roman" w:hAnsi="Book Antiqua" w:cs="Arial"/>
                <w:lang w:bidi="ta-IN"/>
              </w:rPr>
              <w:t>of People's Leasing &amp; Finance PLC certify jointly that:</w:t>
            </w:r>
          </w:p>
        </w:tc>
      </w:tr>
      <w:tr w:rsidR="002113E8" w:rsidRPr="002113E8" w:rsidTr="002113E8">
        <w:trPr>
          <w:trHeight w:val="330"/>
        </w:trPr>
        <w:tc>
          <w:tcPr>
            <w:tcW w:w="181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a) the above statements have been prepared in compliance with the format and the definitions prescribed by the Central Bank of Sri Lanka;</w:t>
            </w:r>
          </w:p>
        </w:tc>
      </w:tr>
      <w:tr w:rsidR="002113E8" w:rsidRPr="002113E8" w:rsidTr="002113E8">
        <w:trPr>
          <w:trHeight w:val="660"/>
        </w:trPr>
        <w:tc>
          <w:tcPr>
            <w:tcW w:w="181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b) </w:t>
            </w:r>
            <w:proofErr w:type="gramStart"/>
            <w:r w:rsidRPr="002113E8">
              <w:rPr>
                <w:rFonts w:ascii="Book Antiqua" w:eastAsia="Times New Roman" w:hAnsi="Book Antiqua" w:cs="Arial"/>
                <w:lang w:bidi="ta-IN"/>
              </w:rPr>
              <w:t>the</w:t>
            </w:r>
            <w:proofErr w:type="gramEnd"/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information contained in these statements have been extracted from the unaudited financial statements of People's Leasing &amp; Finance PLC unless indicated as audited.</w:t>
            </w:r>
          </w:p>
        </w:tc>
      </w:tr>
      <w:tr w:rsidR="002113E8" w:rsidRPr="002113E8" w:rsidTr="002113E8">
        <w:trPr>
          <w:trHeight w:val="43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3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113E8">
              <w:rPr>
                <w:rFonts w:eastAsia="Times New Roman"/>
                <w:sz w:val="22"/>
                <w:szCs w:val="22"/>
                <w:lang w:bidi="ta-IN"/>
              </w:rPr>
              <w:t>(sgd.)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113E8">
              <w:rPr>
                <w:rFonts w:eastAsia="Times New Roman"/>
                <w:sz w:val="22"/>
                <w:szCs w:val="22"/>
                <w:lang w:bidi="ta-IN"/>
              </w:rPr>
              <w:t>(sgd.)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60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A.S. Ibrahim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proofErr w:type="spellStart"/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Sanjeewa</w:t>
            </w:r>
            <w:proofErr w:type="spellEnd"/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  <w:proofErr w:type="spellStart"/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Bandaranayake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5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i/>
                <w:iCs/>
                <w:lang w:bidi="ta-IN"/>
              </w:rPr>
              <w:t>Chief Executive Officer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i/>
                <w:iCs/>
                <w:lang w:bidi="ta-IN"/>
              </w:rPr>
              <w:t>Chief Financial Officer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6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Approved and Signed for and on behalf of the Board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113E8">
              <w:rPr>
                <w:rFonts w:eastAsia="Times New Roman"/>
                <w:sz w:val="22"/>
                <w:szCs w:val="22"/>
                <w:lang w:bidi="ta-IN"/>
              </w:rPr>
              <w:t>(sgd.)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113E8">
              <w:rPr>
                <w:rFonts w:eastAsia="Times New Roman"/>
                <w:sz w:val="22"/>
                <w:szCs w:val="22"/>
                <w:lang w:bidi="ta-IN"/>
              </w:rPr>
              <w:t>(sgd.)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proofErr w:type="spellStart"/>
            <w:r w:rsidRPr="002113E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>Hemasiri</w:t>
            </w:r>
            <w:proofErr w:type="spellEnd"/>
            <w:r w:rsidRPr="002113E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Fernando 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2113E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M.P. </w:t>
            </w:r>
            <w:proofErr w:type="spellStart"/>
            <w:r w:rsidRPr="002113E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>Amirthanayagam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113E8">
              <w:rPr>
                <w:rFonts w:eastAsia="Times New Roman"/>
                <w:sz w:val="22"/>
                <w:szCs w:val="22"/>
                <w:lang w:bidi="ta-IN"/>
              </w:rPr>
              <w:t>Chairman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113E8">
              <w:rPr>
                <w:rFonts w:eastAsia="Times New Roman"/>
                <w:sz w:val="22"/>
                <w:szCs w:val="22"/>
                <w:lang w:bidi="ta-IN"/>
              </w:rPr>
              <w:t>Deputy Chairman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10/25/2017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i/>
                <w:iCs/>
                <w:lang w:bidi="ta-IN"/>
              </w:rPr>
              <w:t>Colombo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</w:tbl>
    <w:p w:rsidR="002113E8" w:rsidRDefault="002113E8">
      <w:r>
        <w:br w:type="page"/>
      </w:r>
    </w:p>
    <w:tbl>
      <w:tblPr>
        <w:tblW w:w="10936" w:type="dxa"/>
        <w:tblInd w:w="2889" w:type="dxa"/>
        <w:tblLook w:val="04A0"/>
      </w:tblPr>
      <w:tblGrid>
        <w:gridCol w:w="7933"/>
        <w:gridCol w:w="1540"/>
        <w:gridCol w:w="1463"/>
      </w:tblGrid>
      <w:tr w:rsidR="002113E8" w:rsidRPr="002113E8" w:rsidTr="002113E8">
        <w:trPr>
          <w:trHeight w:val="435"/>
        </w:trPr>
        <w:tc>
          <w:tcPr>
            <w:tcW w:w="10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  <w:lastRenderedPageBreak/>
              <w:t>SELECTED PERFORMANCE INDICATORS</w:t>
            </w:r>
          </w:p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</w:tr>
      <w:tr w:rsidR="002113E8" w:rsidRPr="002113E8" w:rsidTr="002113E8">
        <w:trPr>
          <w:trHeight w:val="345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Company</w:t>
            </w:r>
          </w:p>
        </w:tc>
      </w:tr>
      <w:tr w:rsidR="002113E8" w:rsidRPr="002113E8" w:rsidTr="002113E8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As at 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As at </w:t>
            </w:r>
          </w:p>
        </w:tc>
      </w:tr>
      <w:tr w:rsidR="002113E8" w:rsidRPr="002113E8" w:rsidTr="002113E8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30.09.2017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30.09.2016</w:t>
            </w:r>
          </w:p>
        </w:tc>
      </w:tr>
      <w:tr w:rsidR="002113E8" w:rsidRPr="002113E8" w:rsidTr="002113E8">
        <w:trPr>
          <w:trHeight w:val="34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Regulatory Capital Adequacy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113E8" w:rsidRPr="002113E8" w:rsidTr="002113E8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Core Capital (Tier1 Capital) - Rs. '000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23,441,231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21,432,961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Total Capital Base - Rs. '000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21,811,046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19,845,619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Core Capital to Risk Weighted Assets Ratio (Minimum 5%) (%)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16.93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16.28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Total Capital to Risk Weighted Assets Ratio (Minimum 10%) (%)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15.76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15.08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Capital Funds to Total Deposit Liabilities Ratio (Minimum 10%) (%)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44.81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59.67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4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Asset Quality (Quality of Loan Portfolio)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Gross Non-Performing Advances - Rs. '000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3,700,044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2,004,942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Gross Non-Performing Advances Ratio (%)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2.69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1.57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Net- Non-Performing Advances Ratio (%)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0.60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0.24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4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Profitability</w:t>
            </w: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2113E8">
              <w:rPr>
                <w:rFonts w:ascii="Book Antiqua" w:eastAsia="Times New Roman" w:hAnsi="Book Antiqua" w:cs="Arial"/>
                <w:i/>
                <w:iCs/>
                <w:lang w:bidi="ta-IN"/>
              </w:rPr>
              <w:t>(Annualized)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Interest Margin (%)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7.96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7.70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Return on Average Assets (before Tax) (%)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</w:t>
            </w: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 xml:space="preserve">2.88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lastRenderedPageBreak/>
              <w:t xml:space="preserve">               </w:t>
            </w:r>
            <w:r w:rsidRPr="002113E8">
              <w:rPr>
                <w:rFonts w:ascii="Book Antiqua" w:eastAsia="Times New Roman" w:hAnsi="Book Antiqua" w:cs="Arial"/>
                <w:lang w:bidi="ta-IN"/>
              </w:rPr>
              <w:lastRenderedPageBreak/>
              <w:t xml:space="preserve">3.96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lastRenderedPageBreak/>
              <w:t>Return on Average Equity (after tax) (%)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12.65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18.41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4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Regulatory Liquidity - Rs. '000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Required Minimum Amount of Liquid Assets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9,212,159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6,524,214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Available Amount of Liquid Assets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10,236,015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9,558,372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Required Minimum Amount of Government Securities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4,939,014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3,856,800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Available Amount of Government Securities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5,460,529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8,283,494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4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Memorandum information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Number of employees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2,100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2,014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Number of branches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   92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Number of service centers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 111 </w:t>
            </w:r>
          </w:p>
        </w:tc>
      </w:tr>
      <w:tr w:rsidR="002113E8" w:rsidRPr="002113E8" w:rsidTr="00EE5660">
        <w:trPr>
          <w:trHeight w:val="33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Number of pawning centers</w:t>
            </w: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- 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   -   </w:t>
            </w:r>
          </w:p>
        </w:tc>
      </w:tr>
      <w:tr w:rsidR="002113E8" w:rsidRPr="002113E8" w:rsidTr="002113E8">
        <w:trPr>
          <w:trHeight w:val="345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</w:tbl>
    <w:p w:rsidR="002113E8" w:rsidRDefault="002113E8" w:rsidP="0038773B"/>
    <w:p w:rsidR="002113E8" w:rsidRDefault="002113E8">
      <w:r>
        <w:br w:type="page"/>
      </w:r>
    </w:p>
    <w:tbl>
      <w:tblPr>
        <w:tblW w:w="14279" w:type="dxa"/>
        <w:tblInd w:w="108" w:type="dxa"/>
        <w:tblLook w:val="04A0"/>
      </w:tblPr>
      <w:tblGrid>
        <w:gridCol w:w="1336"/>
        <w:gridCol w:w="1338"/>
        <w:gridCol w:w="1337"/>
        <w:gridCol w:w="302"/>
        <w:gridCol w:w="276"/>
        <w:gridCol w:w="2170"/>
        <w:gridCol w:w="2555"/>
        <w:gridCol w:w="2920"/>
        <w:gridCol w:w="2045"/>
      </w:tblGrid>
      <w:tr w:rsidR="002113E8" w:rsidRPr="002113E8" w:rsidTr="002113E8">
        <w:trPr>
          <w:trHeight w:val="390"/>
        </w:trPr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113E8" w:rsidRPr="002113E8" w:rsidTr="002113E8">
        <w:trPr>
          <w:trHeight w:val="360"/>
        </w:trPr>
        <w:tc>
          <w:tcPr>
            <w:tcW w:w="401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  <w:t xml:space="preserve">Market Price 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113E8" w:rsidRPr="002113E8" w:rsidTr="002113E8">
        <w:trPr>
          <w:trHeight w:val="360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113E8" w:rsidRPr="002113E8" w:rsidTr="002113E8">
        <w:trPr>
          <w:trHeight w:val="34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2017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2016</w:t>
            </w:r>
          </w:p>
        </w:tc>
      </w:tr>
      <w:tr w:rsidR="002113E8" w:rsidRPr="002113E8" w:rsidTr="002113E8">
        <w:trPr>
          <w:trHeight w:val="34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</w:tr>
      <w:tr w:rsidR="002113E8" w:rsidRPr="002113E8" w:rsidTr="00EE5660">
        <w:trPr>
          <w:trHeight w:val="319"/>
        </w:trPr>
        <w:tc>
          <w:tcPr>
            <w:tcW w:w="6759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Highest price during the quarter ended 30th September :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 18.00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   19.30 </w:t>
            </w:r>
          </w:p>
        </w:tc>
      </w:tr>
      <w:tr w:rsidR="002113E8" w:rsidRPr="002113E8" w:rsidTr="00EE5660">
        <w:trPr>
          <w:trHeight w:val="319"/>
        </w:trPr>
        <w:tc>
          <w:tcPr>
            <w:tcW w:w="6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Lowest price during the quarter ended 30th September : 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 16.70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   17.80 </w:t>
            </w:r>
          </w:p>
        </w:tc>
      </w:tr>
      <w:tr w:rsidR="002113E8" w:rsidRPr="002113E8" w:rsidTr="00EE5660">
        <w:trPr>
          <w:trHeight w:val="319"/>
        </w:trPr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Closing price as at 30th September :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 17.00 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   18.70 </w:t>
            </w:r>
          </w:p>
        </w:tc>
      </w:tr>
      <w:tr w:rsidR="002113E8" w:rsidRPr="002113E8" w:rsidTr="00EE5660">
        <w:trPr>
          <w:trHeight w:val="19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113E8" w:rsidRPr="002113E8" w:rsidTr="002113E8">
        <w:trPr>
          <w:trHeight w:val="31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</w:tbl>
    <w:p w:rsidR="002113E8" w:rsidRDefault="002113E8"/>
    <w:tbl>
      <w:tblPr>
        <w:tblW w:w="12234" w:type="dxa"/>
        <w:tblInd w:w="108" w:type="dxa"/>
        <w:tblLook w:val="04A0"/>
      </w:tblPr>
      <w:tblGrid>
        <w:gridCol w:w="1336"/>
        <w:gridCol w:w="1338"/>
        <w:gridCol w:w="1337"/>
        <w:gridCol w:w="302"/>
        <w:gridCol w:w="276"/>
        <w:gridCol w:w="2170"/>
        <w:gridCol w:w="1869"/>
        <w:gridCol w:w="686"/>
        <w:gridCol w:w="1204"/>
        <w:gridCol w:w="1716"/>
      </w:tblGrid>
      <w:tr w:rsidR="002113E8" w:rsidRPr="002113E8" w:rsidTr="002113E8">
        <w:trPr>
          <w:trHeight w:val="360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  <w:t>Capital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113E8" w:rsidRPr="002113E8" w:rsidTr="002113E8">
        <w:trPr>
          <w:trHeight w:val="300"/>
        </w:trPr>
        <w:tc>
          <w:tcPr>
            <w:tcW w:w="1223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Capital as at 30th September 2017 was represented by the number of shares in issue as given below;</w:t>
            </w:r>
          </w:p>
        </w:tc>
      </w:tr>
      <w:tr w:rsidR="002113E8" w:rsidRPr="002113E8" w:rsidTr="002113E8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403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As at 30th September 2017</w:t>
            </w:r>
          </w:p>
        </w:tc>
        <w:tc>
          <w:tcPr>
            <w:tcW w:w="36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As at 30th September 2016</w:t>
            </w:r>
          </w:p>
        </w:tc>
      </w:tr>
      <w:tr w:rsidR="002113E8" w:rsidRPr="002113E8" w:rsidTr="002113E8">
        <w:trPr>
          <w:trHeight w:val="34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Number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Number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</w:t>
            </w:r>
          </w:p>
        </w:tc>
      </w:tr>
      <w:tr w:rsidR="002113E8" w:rsidRPr="002113E8" w:rsidTr="002113E8">
        <w:trPr>
          <w:trHeight w:val="330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113E8" w:rsidRPr="002113E8" w:rsidTr="00EE5660">
        <w:trPr>
          <w:trHeight w:val="315"/>
        </w:trPr>
        <w:tc>
          <w:tcPr>
            <w:tcW w:w="40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Ordinary shares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1,579,862,482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11,886,073,308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1,579,862,482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11,886,073,308 </w:t>
            </w:r>
          </w:p>
        </w:tc>
      </w:tr>
      <w:tr w:rsidR="002113E8" w:rsidRPr="002113E8" w:rsidTr="00EE5660">
        <w:trPr>
          <w:trHeight w:val="315"/>
        </w:trPr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Transfer from preference shares on redemption</w:t>
            </w: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      - 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1,350,000,000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                 - 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 xml:space="preserve">    1,350,000,000 </w:t>
            </w:r>
          </w:p>
        </w:tc>
      </w:tr>
      <w:tr w:rsidR="002113E8" w:rsidRPr="002113E8" w:rsidTr="00EE5660">
        <w:trPr>
          <w:trHeight w:val="255"/>
        </w:trPr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113E8" w:rsidRPr="002113E8" w:rsidTr="00EE5660">
        <w:trPr>
          <w:trHeight w:val="345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Total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1,579,862,482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13,236,073,308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1,579,862,482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13,236,073,308</w:t>
            </w:r>
          </w:p>
        </w:tc>
      </w:tr>
      <w:tr w:rsidR="002113E8" w:rsidRPr="002113E8" w:rsidTr="00EE5660">
        <w:trPr>
          <w:trHeight w:val="28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13E8" w:rsidRPr="002113E8" w:rsidRDefault="002113E8" w:rsidP="002113E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113E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13E8" w:rsidRPr="002113E8" w:rsidRDefault="002113E8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</w:tbl>
    <w:p w:rsidR="002113E8" w:rsidRDefault="002113E8" w:rsidP="0038773B"/>
    <w:p w:rsidR="002113E8" w:rsidRDefault="002113E8">
      <w:r>
        <w:br w:type="page"/>
      </w:r>
    </w:p>
    <w:tbl>
      <w:tblPr>
        <w:tblW w:w="14376" w:type="dxa"/>
        <w:tblInd w:w="108" w:type="dxa"/>
        <w:tblLook w:val="04A0"/>
      </w:tblPr>
      <w:tblGrid>
        <w:gridCol w:w="610"/>
        <w:gridCol w:w="10211"/>
        <w:gridCol w:w="2200"/>
        <w:gridCol w:w="1513"/>
      </w:tblGrid>
      <w:tr w:rsidR="00EE5660" w:rsidRPr="00EE5660" w:rsidTr="00EE5660">
        <w:trPr>
          <w:trHeight w:val="375"/>
        </w:trPr>
        <w:tc>
          <w:tcPr>
            <w:tcW w:w="14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  <w:lastRenderedPageBreak/>
              <w:t>SHAREHOLDERS' INFORMATION</w:t>
            </w:r>
          </w:p>
        </w:tc>
      </w:tr>
      <w:tr w:rsidR="00EE5660" w:rsidRPr="00EE5660" w:rsidTr="00EE5660">
        <w:trPr>
          <w:trHeight w:val="3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u w:val="single"/>
                <w:lang w:bidi="ta-IN"/>
              </w:rPr>
            </w:pPr>
          </w:p>
        </w:tc>
      </w:tr>
      <w:tr w:rsidR="00EE5660" w:rsidRPr="00EE5660" w:rsidTr="00EE5660">
        <w:trPr>
          <w:trHeight w:val="315"/>
        </w:trPr>
        <w:tc>
          <w:tcPr>
            <w:tcW w:w="4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2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EE5660" w:rsidRPr="00EE5660" w:rsidTr="00EE5660">
        <w:trPr>
          <w:trHeight w:val="345"/>
        </w:trPr>
        <w:tc>
          <w:tcPr>
            <w:tcW w:w="10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Twenty largest ordinary shareholders of the Company as at 30th September 2017 were as follows;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EE5660" w:rsidRPr="00EE5660" w:rsidTr="00EE5660">
        <w:trPr>
          <w:trHeight w:val="3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EE5660" w:rsidRPr="00EE5660" w:rsidTr="00EE5660">
        <w:trPr>
          <w:trHeight w:val="345"/>
        </w:trPr>
        <w:tc>
          <w:tcPr>
            <w:tcW w:w="4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b/>
                <w:bCs/>
                <w:lang w:bidi="ta-IN"/>
              </w:rPr>
              <w:t>No.</w:t>
            </w:r>
          </w:p>
        </w:tc>
        <w:tc>
          <w:tcPr>
            <w:tcW w:w="102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b/>
                <w:bCs/>
                <w:lang w:bidi="ta-IN"/>
              </w:rPr>
              <w:t>Name of the Shareholder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b/>
                <w:bCs/>
                <w:lang w:bidi="ta-IN"/>
              </w:rPr>
              <w:t>No. of Shares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b/>
                <w:bCs/>
                <w:lang w:bidi="ta-IN"/>
              </w:rPr>
              <w:t>%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1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People's Bank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1,184,896,862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75.00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2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Employees Provident Fund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85,748,846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5.43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3</w:t>
            </w:r>
          </w:p>
        </w:tc>
        <w:tc>
          <w:tcPr>
            <w:tcW w:w="10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BNYM SA/NV RE-Neon Liberty Lorikeet Master Fund LP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69,278,641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4.39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4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National Savings Bank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43,668,157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2.76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5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CitiBank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Newyork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S/A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Norges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Bank Account 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23,775,303 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1.50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6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Bank of Ceylon No. 1 Account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11,453,600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0.72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7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Rubber Investment Trust Limited A/C # 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8,798,883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0.56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8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Sri Lanka Insurance Corporation Ltd-General Fund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7,022,962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0.44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9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AIA Insurance Lanka PLC A/C No.07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5,197,515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0.33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10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Ceylon Investment PLC A/C # 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4,954,891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0.31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11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Union Assurance PLC/No-01A/C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3,821,672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0.24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12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BNYM SA/NV RE-NLCF Fund LP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3,805,389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0.24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13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The Ceylon Guardian Investment Trust PLC A/C # 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3,340,505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0.21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14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Caceis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Bank Luxembourg-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Intereffekt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Investments Funds N.V.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2,887,743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</w:t>
            </w:r>
            <w:r w:rsidRPr="00EE5660">
              <w:rPr>
                <w:rFonts w:ascii="Book Antiqua" w:eastAsia="Times New Roman" w:hAnsi="Book Antiqua" w:cs="Arial"/>
                <w:lang w:bidi="ta-IN"/>
              </w:rPr>
              <w:lastRenderedPageBreak/>
              <w:t xml:space="preserve">0.18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lastRenderedPageBreak/>
              <w:t>15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Employees Trust Fund Board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2,356,087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0.15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16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Sampath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Bank PLC/Dr.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Thirugnanasambandar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Senthilverl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1,909,975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0.12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17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Akbar Brothers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Pvt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Ltd A/C No 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1,894,014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0.12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18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Hatton National Bank PLC A/C No.4 (HNB Retirement Pension Fund)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1,843,700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0.12 </w:t>
            </w:r>
          </w:p>
        </w:tc>
      </w:tr>
      <w:tr w:rsidR="00EE5660" w:rsidRPr="00EE5660" w:rsidTr="00EE5660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19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First Capital Limited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1,700,000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0.11 </w:t>
            </w:r>
          </w:p>
        </w:tc>
      </w:tr>
      <w:tr w:rsidR="00EE5660" w:rsidRPr="00EE5660" w:rsidTr="00EE5660">
        <w:trPr>
          <w:trHeight w:val="360"/>
        </w:trPr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20</w:t>
            </w:r>
          </w:p>
        </w:tc>
        <w:tc>
          <w:tcPr>
            <w:tcW w:w="10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Mr. Merrill Joseph Fernando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1,600,000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0.10 </w:t>
            </w:r>
          </w:p>
        </w:tc>
      </w:tr>
    </w:tbl>
    <w:p w:rsidR="002113E8" w:rsidRDefault="002113E8" w:rsidP="0038773B"/>
    <w:tbl>
      <w:tblPr>
        <w:tblW w:w="14408" w:type="dxa"/>
        <w:tblInd w:w="108" w:type="dxa"/>
        <w:tblLook w:val="04A0"/>
      </w:tblPr>
      <w:tblGrid>
        <w:gridCol w:w="5418"/>
        <w:gridCol w:w="5418"/>
        <w:gridCol w:w="2076"/>
        <w:gridCol w:w="1496"/>
      </w:tblGrid>
      <w:tr w:rsidR="00EE5660" w:rsidRPr="00EE5660" w:rsidTr="00EE5660">
        <w:trPr>
          <w:trHeight w:val="345"/>
        </w:trPr>
        <w:tc>
          <w:tcPr>
            <w:tcW w:w="108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b/>
                <w:bCs/>
                <w:lang w:bidi="ta-IN"/>
              </w:rPr>
              <w:t>Public Holding</w:t>
            </w:r>
          </w:p>
        </w:tc>
        <w:tc>
          <w:tcPr>
            <w:tcW w:w="2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EE5660" w:rsidRPr="00EE5660" w:rsidTr="00EE5660">
        <w:trPr>
          <w:trHeight w:val="750"/>
        </w:trPr>
        <w:tc>
          <w:tcPr>
            <w:tcW w:w="1440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The percentage of ordinary shares held by the public as at 30th September 2017 was 24.94% and the number of shareholders representing the public holding was 8,825.</w:t>
            </w:r>
          </w:p>
        </w:tc>
      </w:tr>
      <w:tr w:rsidR="00EE5660" w:rsidRPr="00EE5660" w:rsidTr="00EE5660">
        <w:trPr>
          <w:trHeight w:val="315"/>
        </w:trPr>
        <w:tc>
          <w:tcPr>
            <w:tcW w:w="5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6"/>
                <w:szCs w:val="16"/>
                <w:lang w:bidi="ta-IN"/>
              </w:rPr>
            </w:pPr>
          </w:p>
        </w:tc>
        <w:tc>
          <w:tcPr>
            <w:tcW w:w="541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7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EE5660" w:rsidRPr="00EE5660" w:rsidTr="00EE5660">
        <w:trPr>
          <w:trHeight w:val="345"/>
        </w:trPr>
        <w:tc>
          <w:tcPr>
            <w:tcW w:w="108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b/>
                <w:bCs/>
                <w:lang w:bidi="ta-IN"/>
              </w:rPr>
              <w:t>Directors'/ CEO's Holding in Shares as at 30th September 2017</w:t>
            </w:r>
          </w:p>
        </w:tc>
        <w:tc>
          <w:tcPr>
            <w:tcW w:w="2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EE5660" w:rsidRPr="00EE5660" w:rsidTr="00EE5660">
        <w:trPr>
          <w:trHeight w:val="360"/>
        </w:trPr>
        <w:tc>
          <w:tcPr>
            <w:tcW w:w="1291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The number of ordinary shares held by the directors and CEO as at 30th September 2017 were as follows;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</w:tbl>
    <w:p w:rsidR="00EE5660" w:rsidRDefault="00EE5660" w:rsidP="0038773B"/>
    <w:tbl>
      <w:tblPr>
        <w:tblW w:w="14760" w:type="dxa"/>
        <w:tblInd w:w="108" w:type="dxa"/>
        <w:tblLook w:val="04A0"/>
      </w:tblPr>
      <w:tblGrid>
        <w:gridCol w:w="10080"/>
        <w:gridCol w:w="2832"/>
        <w:gridCol w:w="1848"/>
      </w:tblGrid>
      <w:tr w:rsidR="00EE5660" w:rsidRPr="00EE5660" w:rsidTr="00EE5660">
        <w:trPr>
          <w:trHeight w:val="345"/>
        </w:trPr>
        <w:tc>
          <w:tcPr>
            <w:tcW w:w="10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Name 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b/>
                <w:bCs/>
                <w:lang w:bidi="ta-IN"/>
              </w:rPr>
              <w:t>Position</w:t>
            </w: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b/>
                <w:bCs/>
                <w:lang w:bidi="ta-IN"/>
              </w:rPr>
              <w:t>No. of Shares</w:t>
            </w:r>
          </w:p>
        </w:tc>
      </w:tr>
      <w:tr w:rsidR="00EE5660" w:rsidRPr="00EE5660" w:rsidTr="00EE5660">
        <w:trPr>
          <w:trHeight w:val="390"/>
        </w:trPr>
        <w:tc>
          <w:tcPr>
            <w:tcW w:w="10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Hemasiri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Fernando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Chairman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EE5660" w:rsidRPr="00EE5660" w:rsidTr="00EE5660">
        <w:trPr>
          <w:trHeight w:val="330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Mr. Michael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Pradeep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Amirthanayagam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Deputy Chairman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10,000 </w:t>
            </w:r>
          </w:p>
        </w:tc>
      </w:tr>
      <w:tr w:rsidR="00EE5660" w:rsidRPr="00EE5660" w:rsidTr="00EE5660">
        <w:trPr>
          <w:trHeight w:val="330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Jehan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Prasanna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Amaratunga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EE5660" w:rsidRPr="00EE5660" w:rsidTr="00EE5660">
        <w:trPr>
          <w:trHeight w:val="330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Goluhewage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Bindu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Rasitha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Poojitha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Gunawardana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EE5660" w:rsidRPr="00EE5660" w:rsidTr="00EE5660">
        <w:trPr>
          <w:trHeight w:val="330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Mr. Johnson Anthony Fernando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EE5660" w:rsidRPr="00EE5660" w:rsidTr="00EE5660">
        <w:trPr>
          <w:trHeight w:val="330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Mr. Mohamed Anise Mohamed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Rizwan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EE5660" w:rsidRPr="00EE5660" w:rsidTr="00EE5660">
        <w:trPr>
          <w:trHeight w:val="330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Rathnayake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Mudiyanselage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Jayasena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EE5660" w:rsidRPr="00EE5660" w:rsidTr="00EE5660">
        <w:trPr>
          <w:trHeight w:val="330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Dr. Ali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Asgar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Shabbir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Gulamhusein</w:t>
            </w:r>
            <w:proofErr w:type="spellEnd"/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EE5660" w:rsidRPr="00EE5660" w:rsidTr="00EE5660">
        <w:trPr>
          <w:trHeight w:val="330"/>
        </w:trPr>
        <w:tc>
          <w:tcPr>
            <w:tcW w:w="10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Ahamed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EE5660">
              <w:rPr>
                <w:rFonts w:ascii="Book Antiqua" w:eastAsia="Times New Roman" w:hAnsi="Book Antiqua" w:cs="Arial"/>
                <w:lang w:bidi="ta-IN"/>
              </w:rPr>
              <w:t>Sabry</w:t>
            </w:r>
            <w:proofErr w:type="spellEnd"/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Ibrahim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>CEO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660" w:rsidRPr="00EE5660" w:rsidRDefault="00EE5660" w:rsidP="00EE5660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EE5660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</w:tbl>
    <w:p w:rsidR="00EE5660" w:rsidRPr="00EE5660" w:rsidRDefault="00EE5660" w:rsidP="00EE5660">
      <w:pPr>
        <w:rPr>
          <w:sz w:val="2"/>
          <w:szCs w:val="2"/>
        </w:rPr>
      </w:pPr>
    </w:p>
    <w:sectPr w:rsidR="00EE5660" w:rsidRPr="00EE5660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9843D6" w15:done="0"/>
  <w15:commentEx w15:paraId="558AA695" w15:done="0"/>
  <w15:commentEx w15:paraId="0ADE143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sinika Dulanjali Weerasuriya">
    <w15:presenceInfo w15:providerId="AD" w15:userId="S-1-5-21-2099570745-4251971555-3330871750-164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5EC2"/>
    <w:rsid w:val="000769C1"/>
    <w:rsid w:val="000E5808"/>
    <w:rsid w:val="00177604"/>
    <w:rsid w:val="001B042D"/>
    <w:rsid w:val="001C53EE"/>
    <w:rsid w:val="001E4DFD"/>
    <w:rsid w:val="002113E8"/>
    <w:rsid w:val="002D5BFE"/>
    <w:rsid w:val="002E2E6F"/>
    <w:rsid w:val="002F077F"/>
    <w:rsid w:val="003731A2"/>
    <w:rsid w:val="0038773B"/>
    <w:rsid w:val="003E5F63"/>
    <w:rsid w:val="00493FDC"/>
    <w:rsid w:val="00512456"/>
    <w:rsid w:val="00560771"/>
    <w:rsid w:val="005A4635"/>
    <w:rsid w:val="005C76DE"/>
    <w:rsid w:val="005E15BE"/>
    <w:rsid w:val="00751FC2"/>
    <w:rsid w:val="00796B37"/>
    <w:rsid w:val="0084723D"/>
    <w:rsid w:val="008A5494"/>
    <w:rsid w:val="008C626A"/>
    <w:rsid w:val="008E351E"/>
    <w:rsid w:val="008E45D5"/>
    <w:rsid w:val="00997F43"/>
    <w:rsid w:val="00A018D6"/>
    <w:rsid w:val="00A56169"/>
    <w:rsid w:val="00A60C5F"/>
    <w:rsid w:val="00AC7851"/>
    <w:rsid w:val="00B27E3F"/>
    <w:rsid w:val="00B43E8D"/>
    <w:rsid w:val="00B71485"/>
    <w:rsid w:val="00B77B77"/>
    <w:rsid w:val="00C55EC2"/>
    <w:rsid w:val="00C82ACC"/>
    <w:rsid w:val="00CB7369"/>
    <w:rsid w:val="00CC41D9"/>
    <w:rsid w:val="00CE2E10"/>
    <w:rsid w:val="00CF0EFE"/>
    <w:rsid w:val="00CF2048"/>
    <w:rsid w:val="00D731CD"/>
    <w:rsid w:val="00EC0401"/>
    <w:rsid w:val="00EE5660"/>
    <w:rsid w:val="00F1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character" w:styleId="CommentReference">
    <w:name w:val="annotation reference"/>
    <w:basedOn w:val="DefaultParagraphFont"/>
    <w:uiPriority w:val="99"/>
    <w:semiHidden/>
    <w:unhideWhenUsed/>
    <w:rsid w:val="005C7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6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BE70-1F6D-4AD5-80AA-C5946E46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3697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smarrt</cp:lastModifiedBy>
  <cp:revision>23</cp:revision>
  <dcterms:created xsi:type="dcterms:W3CDTF">2021-02-18T21:08:00Z</dcterms:created>
  <dcterms:modified xsi:type="dcterms:W3CDTF">2021-03-22T21:58:00Z</dcterms:modified>
</cp:coreProperties>
</file>