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CC" w:rsidRPr="00C82ACC" w:rsidRDefault="00C82ACC" w:rsidP="00C82ACC">
      <w:pPr>
        <w:jc w:val="center"/>
        <w:rPr>
          <w:b/>
          <w:bCs/>
        </w:rPr>
      </w:pPr>
      <w:r w:rsidRPr="00C82ACC">
        <w:rPr>
          <w:b/>
          <w:bCs/>
          <w:sz w:val="32"/>
        </w:rPr>
        <w:t>People’s Leasing &amp; Finance PLC</w:t>
      </w:r>
    </w:p>
    <w:p w:rsidR="00C82ACC" w:rsidRDefault="00C82ACC" w:rsidP="00C82ACC">
      <w:pPr>
        <w:jc w:val="center"/>
      </w:pPr>
    </w:p>
    <w:p w:rsidR="00C82ACC" w:rsidRPr="00C82ACC" w:rsidRDefault="00C82ACC" w:rsidP="00C82ACC">
      <w:pPr>
        <w:jc w:val="center"/>
        <w:rPr>
          <w:b/>
          <w:bCs/>
        </w:rPr>
      </w:pPr>
      <w:r w:rsidRPr="00C82ACC">
        <w:rPr>
          <w:b/>
          <w:bCs/>
        </w:rPr>
        <w:t>(A Subsidiary of People’s Bank)</w:t>
      </w:r>
    </w:p>
    <w:p w:rsidR="00C82ACC" w:rsidRDefault="00C82ACC" w:rsidP="00C82ACC">
      <w:pPr>
        <w:jc w:val="center"/>
      </w:pPr>
    </w:p>
    <w:p w:rsidR="00C82ACC" w:rsidRDefault="00C82ACC" w:rsidP="00C82ACC">
      <w:pPr>
        <w:jc w:val="center"/>
      </w:pPr>
      <w:r>
        <w:t>Rated AA-(</w:t>
      </w:r>
      <w:proofErr w:type="spellStart"/>
      <w:r>
        <w:t>lka</w:t>
      </w:r>
      <w:proofErr w:type="spellEnd"/>
      <w:r>
        <w:t xml:space="preserve">) by Fitch Ratings Lanka and </w:t>
      </w:r>
      <w:proofErr w:type="gramStart"/>
      <w:r>
        <w:t>Internationally</w:t>
      </w:r>
      <w:proofErr w:type="gramEnd"/>
      <w:r>
        <w:t xml:space="preserve"> rated B+/B by Standard &amp; Poor’s and B by Fitch Ratings International.</w:t>
      </w:r>
    </w:p>
    <w:p w:rsidR="00C82ACC" w:rsidRDefault="00C82ACC" w:rsidP="00C82ACC">
      <w:pPr>
        <w:jc w:val="center"/>
      </w:pPr>
    </w:p>
    <w:p w:rsidR="00C82ACC" w:rsidRPr="001C53EE" w:rsidRDefault="001C53EE" w:rsidP="00C82ACC">
      <w:pPr>
        <w:jc w:val="center"/>
        <w:rPr>
          <w:b/>
          <w:bCs/>
        </w:rPr>
      </w:pPr>
      <w:r w:rsidRPr="001C53EE">
        <w:rPr>
          <w:b/>
          <w:bCs/>
          <w:sz w:val="28"/>
        </w:rPr>
        <w:t xml:space="preserve">Interim Financial Statements </w:t>
      </w:r>
      <w:r>
        <w:rPr>
          <w:b/>
          <w:bCs/>
          <w:sz w:val="28"/>
        </w:rPr>
        <w:t>f</w:t>
      </w:r>
      <w:r w:rsidRPr="001C53EE">
        <w:rPr>
          <w:b/>
          <w:bCs/>
          <w:sz w:val="28"/>
        </w:rPr>
        <w:t xml:space="preserve">or </w:t>
      </w:r>
      <w:r>
        <w:rPr>
          <w:b/>
          <w:bCs/>
          <w:sz w:val="28"/>
        </w:rPr>
        <w:t>t</w:t>
      </w:r>
      <w:r w:rsidRPr="001C53EE">
        <w:rPr>
          <w:b/>
          <w:bCs/>
          <w:sz w:val="28"/>
        </w:rPr>
        <w:t xml:space="preserve">he </w:t>
      </w:r>
      <w:r>
        <w:rPr>
          <w:b/>
          <w:bCs/>
          <w:sz w:val="28"/>
        </w:rPr>
        <w:t>s</w:t>
      </w:r>
      <w:r w:rsidRPr="001C53EE">
        <w:rPr>
          <w:b/>
          <w:bCs/>
          <w:sz w:val="28"/>
        </w:rPr>
        <w:t xml:space="preserve">ix </w:t>
      </w:r>
      <w:r>
        <w:rPr>
          <w:b/>
          <w:bCs/>
          <w:sz w:val="28"/>
        </w:rPr>
        <w:t>m</w:t>
      </w:r>
      <w:r w:rsidRPr="001C53EE">
        <w:rPr>
          <w:b/>
          <w:bCs/>
          <w:sz w:val="28"/>
        </w:rPr>
        <w:t xml:space="preserve">onths </w:t>
      </w:r>
      <w:r>
        <w:rPr>
          <w:b/>
          <w:bCs/>
          <w:sz w:val="28"/>
        </w:rPr>
        <w:t>e</w:t>
      </w:r>
      <w:r w:rsidRPr="001C53EE">
        <w:rPr>
          <w:b/>
          <w:bCs/>
          <w:sz w:val="28"/>
        </w:rPr>
        <w:t>nded 30th September 201</w:t>
      </w:r>
      <w:r w:rsidR="00045515">
        <w:rPr>
          <w:b/>
          <w:bCs/>
          <w:sz w:val="28"/>
        </w:rPr>
        <w:t>8</w:t>
      </w:r>
    </w:p>
    <w:p w:rsidR="000769C1" w:rsidRPr="005C76DE" w:rsidRDefault="000769C1" w:rsidP="00C82ACC">
      <w:pPr>
        <w:jc w:val="center"/>
        <w:rPr>
          <w:b/>
          <w:bCs/>
          <w:color w:val="FF0000"/>
        </w:rPr>
      </w:pPr>
    </w:p>
    <w:p w:rsidR="00A018D6" w:rsidRDefault="000769C1" w:rsidP="0038773B">
      <w:pPr>
        <w:jc w:val="center"/>
        <w:rPr>
          <w:rFonts w:ascii="Book Antiqua" w:eastAsia="Times New Roman" w:hAnsi="Book Antiqua" w:cs="Arial"/>
          <w:b/>
          <w:bCs/>
          <w:color w:val="231F20"/>
          <w:sz w:val="28"/>
          <w:szCs w:val="28"/>
          <w:u w:val="single"/>
          <w:lang w:bidi="ta-IN"/>
        </w:rPr>
      </w:pPr>
      <w:r w:rsidRPr="000769C1">
        <w:rPr>
          <w:rFonts w:ascii="Book Antiqua" w:eastAsia="Times New Roman" w:hAnsi="Book Antiqua" w:cs="Arial"/>
          <w:b/>
          <w:bCs/>
          <w:color w:val="231F20"/>
          <w:sz w:val="28"/>
          <w:szCs w:val="28"/>
          <w:u w:val="single"/>
          <w:lang w:bidi="ta-IN"/>
        </w:rPr>
        <w:t>STATEMENT OF PROFIT OR LOSS</w:t>
      </w:r>
    </w:p>
    <w:p w:rsidR="00045515" w:rsidRDefault="00045515" w:rsidP="0038773B">
      <w:pPr>
        <w:jc w:val="center"/>
        <w:rPr>
          <w:rFonts w:ascii="Book Antiqua" w:eastAsia="Times New Roman" w:hAnsi="Book Antiqua" w:cs="Arial"/>
          <w:b/>
          <w:bCs/>
          <w:color w:val="231F20"/>
          <w:sz w:val="28"/>
          <w:szCs w:val="28"/>
          <w:u w:val="single"/>
          <w:lang w:bidi="ta-IN"/>
        </w:rPr>
      </w:pPr>
    </w:p>
    <w:tbl>
      <w:tblPr>
        <w:tblW w:w="14720" w:type="dxa"/>
        <w:tblInd w:w="98" w:type="dxa"/>
        <w:tblLook w:val="04A0"/>
      </w:tblPr>
      <w:tblGrid>
        <w:gridCol w:w="274"/>
        <w:gridCol w:w="5146"/>
        <w:gridCol w:w="275"/>
        <w:gridCol w:w="1516"/>
        <w:gridCol w:w="275"/>
        <w:gridCol w:w="1516"/>
        <w:gridCol w:w="275"/>
        <w:gridCol w:w="1067"/>
        <w:gridCol w:w="275"/>
        <w:gridCol w:w="1516"/>
        <w:gridCol w:w="275"/>
        <w:gridCol w:w="1516"/>
        <w:gridCol w:w="275"/>
        <w:gridCol w:w="1036"/>
        <w:gridCol w:w="275"/>
      </w:tblGrid>
      <w:tr w:rsidR="00045515" w:rsidRPr="00045515" w:rsidTr="00045515">
        <w:trPr>
          <w:trHeight w:val="330"/>
        </w:trPr>
        <w:tc>
          <w:tcPr>
            <w:tcW w:w="1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FFFFFF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FFFFFF"/>
                <w:lang w:bidi="ta-IN"/>
              </w:rPr>
              <w:t> 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45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Company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Group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3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For the six months ended 30th September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2018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2017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3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 '000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Rs. '000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 '000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45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Unaudited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402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Interest income </w:t>
            </w:r>
          </w:p>
        </w:tc>
        <w:tc>
          <w:tcPr>
            <w:tcW w:w="2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14,851,156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12,825,790 </w:t>
            </w:r>
          </w:p>
        </w:tc>
        <w:tc>
          <w:tcPr>
            <w:tcW w:w="1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15.8 </w:t>
            </w:r>
          </w:p>
        </w:tc>
        <w:tc>
          <w:tcPr>
            <w:tcW w:w="1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15,488,570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13,207,631 </w:t>
            </w:r>
          </w:p>
        </w:tc>
        <w:tc>
          <w:tcPr>
            <w:tcW w:w="1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17.3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402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Less: Interest expense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7,508,114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7,146,674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5.1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7,594,647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7,203,016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5.4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402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Net interest income  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7,343,042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5,679,116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29.3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7,893,923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6,004,615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31.5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402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Fee and commission income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608,835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559,655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8.8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388,416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295,290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31.5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402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Fee and commission expenses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402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Net fee and commission income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608,835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559,655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8.8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388,416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295,290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31.5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402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Net earned premiums 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2,284,688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1,967,639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16.1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402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Net gain/(loss) from trading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(22,843)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20,178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(213.2)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(46,238)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58,522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(179.0)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402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Net gain/(loss) from financial investments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Other operating income (net)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197,290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240,332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(17.9)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248,391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212,231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17.0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Total operating income  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8,126,324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6,499,281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25.0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10,769,180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8,538,297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26.1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Impairment for loans and other losses 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Individual impairment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58,540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31,826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83.9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58,540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31,826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83.9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Collective impairment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914,068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860,376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6.2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989,784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882,650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12.1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Other losses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149,805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44,614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235.8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149,805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44,614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235.8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Net operating income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7,003,911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5,562,465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25.9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9,571,051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7,579,207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26.3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Less: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Personnel expenses 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1,706,606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1,534,114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11.2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2,047,622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1,725,558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18.7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Depreciation of property, plant and equipment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84,176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89,660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(6.1)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144,327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136,463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5.8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proofErr w:type="spellStart"/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Amortisation</w:t>
            </w:r>
            <w:proofErr w:type="spellEnd"/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and impairment of intangible assets 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5,808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4,787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21.3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6,890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6,040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14.1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Benefits, claims and underwriting expenditure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1,644,018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1,396,712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17.7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435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Other  operating expenses 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1,363,849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1,198,872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13.8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1,418,554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1,228,100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15.5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Total operating expenses 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3,160,439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2,827,433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11.8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5,261,411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4,492,873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17.1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165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102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Operating profit before value added tax (VAT) and nation building tax (NBT) on financial services  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3,843,472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2,735,032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40.5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4,309,640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3,086,334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39.6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VAT &amp; NBT on financial services 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784,087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548,581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42.9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799,787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559,781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42.9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81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Operating profit after VAT &amp; NBT on financial services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3,059,385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2,186,451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39.9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3,509,853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2,526,553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38.9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Share of profit/(loss) of an associate (net of tax)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(1,110)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(25,121)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(95.6)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Profit before income tax</w:t>
            </w:r>
          </w:p>
        </w:tc>
        <w:tc>
          <w:tcPr>
            <w:tcW w:w="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3,059,385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2,186,451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39.9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3,508,743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2,501,432 </w:t>
            </w:r>
          </w:p>
        </w:tc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40.3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Income tax expense 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892,863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599,006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49.1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1,028,584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674,330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52.5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Profit for the period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2,166,522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36.5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2,480,159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35.7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Profit attributable to:  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Equity holders of the parent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2,166,522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36.5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2,390,894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1,733,873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37.9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Minority interest</w:t>
            </w: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89,265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93,229 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(4.3)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2,166,522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36.5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2,480,159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35.7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Basic/Diluted earnings per ordinary share (Rs.)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1.37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1.00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37.0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1.51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1.10 </w:t>
            </w:r>
          </w:p>
        </w:tc>
        <w:tc>
          <w:tcPr>
            <w:tcW w:w="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37.3 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165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15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FF0000"/>
                <w:lang w:bidi="ta-IN"/>
              </w:rPr>
              <w:t> 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FF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495"/>
        </w:trPr>
        <w:tc>
          <w:tcPr>
            <w:tcW w:w="1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5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The above figures are provisional and subject to audit. Figures in brackets indicate deductions.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045515" w:rsidRDefault="00045515" w:rsidP="00045515">
      <w:pPr>
        <w:jc w:val="center"/>
        <w:rPr>
          <w:sz w:val="2"/>
          <w:szCs w:val="2"/>
        </w:rPr>
      </w:pPr>
    </w:p>
    <w:p w:rsidR="00045515" w:rsidRDefault="0004551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15436" w:type="dxa"/>
        <w:tblInd w:w="108" w:type="dxa"/>
        <w:tblLook w:val="04A0"/>
      </w:tblPr>
      <w:tblGrid>
        <w:gridCol w:w="270"/>
        <w:gridCol w:w="5614"/>
        <w:gridCol w:w="269"/>
        <w:gridCol w:w="1446"/>
        <w:gridCol w:w="269"/>
        <w:gridCol w:w="1428"/>
        <w:gridCol w:w="269"/>
        <w:gridCol w:w="958"/>
        <w:gridCol w:w="269"/>
        <w:gridCol w:w="1446"/>
        <w:gridCol w:w="269"/>
        <w:gridCol w:w="1428"/>
        <w:gridCol w:w="269"/>
        <w:gridCol w:w="1029"/>
        <w:gridCol w:w="269"/>
      </w:tblGrid>
      <w:tr w:rsidR="00045515" w:rsidRPr="00045515" w:rsidTr="00045515">
        <w:trPr>
          <w:trHeight w:val="420"/>
        </w:trPr>
        <w:tc>
          <w:tcPr>
            <w:tcW w:w="1543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u w:val="single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u w:val="single"/>
                <w:lang w:bidi="ta-IN"/>
              </w:rPr>
              <w:lastRenderedPageBreak/>
              <w:t>STATEMENT OF COMPREHENSIVE INCOME</w:t>
            </w:r>
          </w:p>
        </w:tc>
      </w:tr>
      <w:tr w:rsidR="00045515" w:rsidRPr="00045515" w:rsidTr="00045515">
        <w:trPr>
          <w:trHeight w:val="315"/>
        </w:trPr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eastAsia="Times New Roman"/>
                <w:color w:val="000000"/>
                <w:lang w:bidi="ta-IN"/>
              </w:rPr>
            </w:pPr>
          </w:p>
        </w:tc>
      </w:tr>
      <w:tr w:rsidR="00045515" w:rsidRPr="00045515" w:rsidTr="00045515">
        <w:trPr>
          <w:trHeight w:val="315"/>
        </w:trPr>
        <w:tc>
          <w:tcPr>
            <w:tcW w:w="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4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Company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4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Group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3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For the six months ended 30th September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2017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2018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2017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Change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3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Rs. '000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4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Unaudited </w:t>
            </w:r>
          </w:p>
        </w:tc>
        <w:tc>
          <w:tcPr>
            <w:tcW w:w="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Profit for the period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AE123A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2,166,5</w:t>
            </w:r>
            <w:r w:rsidR="00045515"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22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1,587,445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36.5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2,480,159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1,827,102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35.7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Other comprehensive income/(expenses) (net of tax)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Actuarial gains and losses on defined benefit plans 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-   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(324)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(100.0)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Gains/ (losses) on derivative financial assets  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(879)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(100.0)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(879)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(100.0)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64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Net gains/(losses) arising from translating the Financial Statements of the foreign subsidiary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-  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182,248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100.0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66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Gains/ (losses) on re-measuring available-for-sale financial assets 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(75,111)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(7,401)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914.9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(75,242)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(358)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20,917.3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1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Revaluation of land and buildings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7,302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100.0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7,302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100.0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1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Capital gain tax</w:t>
            </w: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-   </w:t>
            </w:r>
          </w:p>
        </w:tc>
        <w:tc>
          <w:tcPr>
            <w:tcW w:w="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(83,461)</w:t>
            </w:r>
          </w:p>
        </w:tc>
        <w:tc>
          <w:tcPr>
            <w:tcW w:w="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(100.0)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64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Less: Tax expense/(income) relating to components of other comprehensive income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2,045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(100.0)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2,045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(100.0)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Other comprehensive income for the period, net of taxes 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(69,854)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(8,280)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743.6 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28,478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(1,237)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(2,402.2)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Total comprehensive income for the period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C6E47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2,096,6</w:t>
            </w:r>
            <w:r w:rsidR="00045515"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68 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1,579,165 </w:t>
            </w:r>
          </w:p>
        </w:tc>
        <w:tc>
          <w:tcPr>
            <w:tcW w:w="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C6E47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32.8</w:t>
            </w:r>
            <w:r w:rsidR="00045515"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2,508,637 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1,825,865 </w:t>
            </w:r>
          </w:p>
        </w:tc>
        <w:tc>
          <w:tcPr>
            <w:tcW w:w="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37.4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Profit attributable to: 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Equity holders of the parent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(69,854)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(8,280)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743.6 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28,511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(2,998)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(1,051.0)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Minority interest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  -  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-   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    (33)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     1,761 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(101.9)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(69,854)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(8,280)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743.6 </w:t>
            </w:r>
          </w:p>
        </w:tc>
        <w:tc>
          <w:tcPr>
            <w:tcW w:w="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28,478 </w:t>
            </w:r>
          </w:p>
        </w:tc>
        <w:tc>
          <w:tcPr>
            <w:tcW w:w="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 xml:space="preserve">             (1,237)</w:t>
            </w:r>
          </w:p>
        </w:tc>
        <w:tc>
          <w:tcPr>
            <w:tcW w:w="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(2,402.2)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C6E47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2,096,6</w:t>
            </w:r>
            <w:r w:rsidR="00045515"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68 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1,579,165 </w:t>
            </w:r>
          </w:p>
        </w:tc>
        <w:tc>
          <w:tcPr>
            <w:tcW w:w="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C6E47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32.8</w:t>
            </w:r>
            <w:r w:rsidR="00045515"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</w:t>
            </w:r>
          </w:p>
        </w:tc>
        <w:tc>
          <w:tcPr>
            <w:tcW w:w="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2,508,637 </w:t>
            </w:r>
          </w:p>
        </w:tc>
        <w:tc>
          <w:tcPr>
            <w:tcW w:w="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1,825,865 </w:t>
            </w:r>
          </w:p>
        </w:tc>
        <w:tc>
          <w:tcPr>
            <w:tcW w:w="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sz w:val="22"/>
                <w:szCs w:val="22"/>
                <w:lang w:bidi="ta-IN"/>
              </w:rPr>
              <w:t xml:space="preserve">         37.4 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195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18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6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90"/>
        </w:trPr>
        <w:tc>
          <w:tcPr>
            <w:tcW w:w="7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The above figures are provisional and subject to audit. Figures in brackets indicate deductions.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045515" w:rsidRDefault="00045515" w:rsidP="00045515"/>
    <w:p w:rsidR="00045515" w:rsidRDefault="00045515">
      <w:r>
        <w:br w:type="page"/>
      </w:r>
    </w:p>
    <w:tbl>
      <w:tblPr>
        <w:tblW w:w="10197" w:type="dxa"/>
        <w:tblInd w:w="2604" w:type="dxa"/>
        <w:tblLook w:val="04A0"/>
      </w:tblPr>
      <w:tblGrid>
        <w:gridCol w:w="5900"/>
        <w:gridCol w:w="1083"/>
        <w:gridCol w:w="1607"/>
        <w:gridCol w:w="1607"/>
      </w:tblGrid>
      <w:tr w:rsidR="00045515" w:rsidRPr="00045515" w:rsidTr="00045515">
        <w:trPr>
          <w:trHeight w:val="330"/>
        </w:trPr>
        <w:tc>
          <w:tcPr>
            <w:tcW w:w="10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u w:val="single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u w:val="single"/>
                <w:lang w:bidi="ta-IN"/>
              </w:rPr>
              <w:lastRenderedPageBreak/>
              <w:t>DEBENTURE INFORMATION</w:t>
            </w:r>
          </w:p>
        </w:tc>
      </w:tr>
      <w:tr w:rsidR="00045515" w:rsidRPr="00045515" w:rsidTr="00045515">
        <w:trPr>
          <w:trHeight w:val="9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u w:val="single"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u w:val="single"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u w:val="single"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u w:val="single"/>
                <w:lang w:bidi="ta-IN"/>
              </w:rPr>
            </w:pPr>
          </w:p>
        </w:tc>
      </w:tr>
      <w:tr w:rsidR="00045515" w:rsidRPr="00045515" w:rsidTr="00045515">
        <w:trPr>
          <w:trHeight w:val="105"/>
        </w:trPr>
        <w:tc>
          <w:tcPr>
            <w:tcW w:w="5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45"/>
        </w:trPr>
        <w:tc>
          <w:tcPr>
            <w:tcW w:w="69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Market Prices for the quarter ended 30th September 2018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13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045515" w:rsidRPr="00045515" w:rsidTr="00045515">
        <w:trPr>
          <w:trHeight w:val="330"/>
        </w:trPr>
        <w:tc>
          <w:tcPr>
            <w:tcW w:w="5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Debenture Type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Highest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Lowest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Last Traded</w:t>
            </w:r>
          </w:p>
        </w:tc>
      </w:tr>
      <w:tr w:rsidR="00045515" w:rsidRPr="00045515" w:rsidTr="00045515">
        <w:trPr>
          <w:trHeight w:val="330"/>
        </w:trPr>
        <w:tc>
          <w:tcPr>
            <w:tcW w:w="5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2015 - 4 Years - 9.60% p.a. payable  semi-annually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2016 - 3 Years - 11.90% p.a. payable semi-annually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2016 - 4 Years - 12.25% p.a. payable semi-annually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2016 - 5 Years - 12.60% p.a. payable semi-annually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2018 - 4 Years - 12.40% p.a. payable annually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2018 - 5 Years - 12.80% p.a. payable annually</w:t>
            </w:r>
          </w:p>
        </w:tc>
        <w:tc>
          <w:tcPr>
            <w:tcW w:w="42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Has not been traded  </w:t>
            </w:r>
          </w:p>
        </w:tc>
      </w:tr>
      <w:tr w:rsidR="00045515" w:rsidRPr="00045515" w:rsidTr="00045515">
        <w:trPr>
          <w:trHeight w:val="18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045515" w:rsidRPr="00045515" w:rsidTr="00045515">
        <w:trPr>
          <w:trHeight w:val="15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045515" w:rsidRPr="00045515" w:rsidTr="00045515">
        <w:trPr>
          <w:trHeight w:val="345"/>
        </w:trPr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Interest Rates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13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045515" w:rsidRPr="00045515" w:rsidTr="00045515">
        <w:trPr>
          <w:trHeight w:val="99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Debenture Type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Coupon Rate</w:t>
            </w: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br/>
              <w:t xml:space="preserve">           (%)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Annual Effective</w:t>
            </w: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br/>
              <w:t xml:space="preserve"> Rate (%)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2015 - 4 Years - 9.60% p.a. payable 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  9.60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  9.83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  9.95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  9.95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2016 - 3 Years - 11.90% p.a. payable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11.90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12.25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2016 - 4 Years - 12.25% p.a. payable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12.25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12.63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2016 - 5 Years - 12.60% p.a. payable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12.60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13.00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2018 - 4 Years - 12.40%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12.40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12.40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2018 - 5 Years - 12.80%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12.80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12.80 </w:t>
            </w:r>
          </w:p>
        </w:tc>
      </w:tr>
      <w:tr w:rsidR="00045515" w:rsidRPr="00045515" w:rsidTr="00045515">
        <w:trPr>
          <w:trHeight w:val="19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</w:tbl>
    <w:p w:rsidR="00045515" w:rsidRDefault="00045515">
      <w:r>
        <w:br w:type="page"/>
      </w:r>
    </w:p>
    <w:tbl>
      <w:tblPr>
        <w:tblW w:w="10197" w:type="dxa"/>
        <w:tblInd w:w="2604" w:type="dxa"/>
        <w:tblLook w:val="04A0"/>
      </w:tblPr>
      <w:tblGrid>
        <w:gridCol w:w="5900"/>
        <w:gridCol w:w="1083"/>
        <w:gridCol w:w="1607"/>
        <w:gridCol w:w="1607"/>
      </w:tblGrid>
      <w:tr w:rsidR="00045515" w:rsidRPr="00045515" w:rsidTr="00045515">
        <w:trPr>
          <w:trHeight w:val="345"/>
        </w:trPr>
        <w:tc>
          <w:tcPr>
            <w:tcW w:w="698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>Interest Rates of Comparable Government Securities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45515" w:rsidRPr="00045515" w:rsidTr="00AB67C2">
        <w:trPr>
          <w:trHeight w:val="330"/>
        </w:trPr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6 Months Treasury Bill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8.60%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45515" w:rsidRPr="00045515" w:rsidTr="00AB67C2">
        <w:trPr>
          <w:trHeight w:val="330"/>
        </w:trPr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1 Year Treasury Bill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9.51%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45515" w:rsidRPr="00045515" w:rsidTr="00AB67C2">
        <w:trPr>
          <w:trHeight w:val="330"/>
        </w:trPr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 Year Treasury Bond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9.92%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45515" w:rsidRPr="00045515" w:rsidTr="00AB67C2">
        <w:trPr>
          <w:trHeight w:val="330"/>
        </w:trPr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3 Year Treasury Bond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10.03%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45515" w:rsidRPr="00045515" w:rsidTr="00AB67C2">
        <w:trPr>
          <w:trHeight w:val="330"/>
        </w:trPr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5 Year Treasury Bond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9.91%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330"/>
        </w:trPr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( Above rates are excluding withholding tax)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13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</w:tr>
      <w:tr w:rsidR="00045515" w:rsidRPr="00045515" w:rsidTr="00045515">
        <w:trPr>
          <w:trHeight w:val="345"/>
        </w:trPr>
        <w:tc>
          <w:tcPr>
            <w:tcW w:w="5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Current Yield &amp; Yield to Maturity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045515" w:rsidRPr="00045515" w:rsidTr="00045515">
        <w:trPr>
          <w:trHeight w:val="120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045515" w:rsidRPr="00045515" w:rsidTr="00045515">
        <w:trPr>
          <w:trHeight w:val="96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Debenture Type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Current Yield                  (%)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b/>
                <w:bCs/>
                <w:lang w:bidi="ta-IN"/>
              </w:rPr>
              <w:t>Yield to Maturity        (%)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2015 - 4 Years - 9.60% p.a. payable 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  9.60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  9.60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2015 - 5 Years - 9.95%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  9.95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  9.95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2016 - 3 Years - 11.90% p.a. payable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11.90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11.90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2016 - 4 Years - 12.25% p.a. payable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12.25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12.25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2016 - 5 Years - 12.60% p.a. payable semi-annually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12.60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12.60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2018 - 4 Years - 12.40%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12.40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12.40 </w:t>
            </w:r>
          </w:p>
        </w:tc>
      </w:tr>
      <w:tr w:rsidR="00045515" w:rsidRPr="00045515" w:rsidTr="00045515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2018 - 5 Years - 12.80% p.a. payable annually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12.80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5515" w:rsidRPr="00045515" w:rsidRDefault="00045515" w:rsidP="00045515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045515">
              <w:rPr>
                <w:rFonts w:ascii="Book Antiqua" w:eastAsia="Times New Roman" w:hAnsi="Book Antiqua" w:cs="Arial"/>
                <w:lang w:bidi="ta-IN"/>
              </w:rPr>
              <w:t xml:space="preserve">              12.80 </w:t>
            </w:r>
          </w:p>
        </w:tc>
      </w:tr>
    </w:tbl>
    <w:p w:rsidR="00045515" w:rsidRDefault="00045515" w:rsidP="00045515"/>
    <w:p w:rsidR="00045515" w:rsidRDefault="00045515">
      <w:r>
        <w:br w:type="page"/>
      </w:r>
    </w:p>
    <w:p w:rsidR="00EE5660" w:rsidRPr="00AB67C2" w:rsidRDefault="00AB67C2" w:rsidP="00AB67C2">
      <w:pPr>
        <w:jc w:val="center"/>
        <w:rPr>
          <w:b/>
          <w:bCs/>
        </w:rPr>
      </w:pPr>
      <w:r w:rsidRPr="00AB67C2">
        <w:rPr>
          <w:b/>
          <w:bCs/>
        </w:rPr>
        <w:lastRenderedPageBreak/>
        <w:t>INFORMATION ON ORDINARY SHARES OF THE COMPANY</w:t>
      </w:r>
    </w:p>
    <w:p w:rsidR="00AB67C2" w:rsidRDefault="00AB67C2" w:rsidP="00045515"/>
    <w:tbl>
      <w:tblPr>
        <w:tblW w:w="11900" w:type="dxa"/>
        <w:tblInd w:w="108" w:type="dxa"/>
        <w:tblLook w:val="04A0"/>
      </w:tblPr>
      <w:tblGrid>
        <w:gridCol w:w="380"/>
        <w:gridCol w:w="960"/>
        <w:gridCol w:w="1080"/>
        <w:gridCol w:w="2160"/>
        <w:gridCol w:w="540"/>
        <w:gridCol w:w="1600"/>
        <w:gridCol w:w="1780"/>
        <w:gridCol w:w="1640"/>
        <w:gridCol w:w="1760"/>
      </w:tblGrid>
      <w:tr w:rsidR="00AB67C2" w:rsidRPr="00AB67C2" w:rsidTr="00AB67C2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lang w:bidi="ta-IN"/>
              </w:rPr>
              <w:t>2018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lang w:bidi="ta-IN"/>
              </w:rPr>
              <w:t>2017</w:t>
            </w:r>
          </w:p>
        </w:tc>
      </w:tr>
      <w:tr w:rsidR="00AB67C2" w:rsidRPr="00AB67C2" w:rsidTr="00AB67C2">
        <w:trPr>
          <w:trHeight w:val="345"/>
        </w:trPr>
        <w:tc>
          <w:tcPr>
            <w:tcW w:w="85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Market Price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lang w:bidi="ta-IN"/>
              </w:rPr>
              <w:t>Rs.</w:t>
            </w:r>
          </w:p>
        </w:tc>
      </w:tr>
      <w:tr w:rsidR="00AB67C2" w:rsidRPr="00AB67C2" w:rsidTr="00AB67C2">
        <w:trPr>
          <w:trHeight w:val="319"/>
        </w:trPr>
        <w:tc>
          <w:tcPr>
            <w:tcW w:w="672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Highest price during the quarter ended 30th September :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              15.50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                18.00 </w:t>
            </w:r>
          </w:p>
        </w:tc>
      </w:tr>
      <w:tr w:rsidR="00AB67C2" w:rsidRPr="00AB67C2" w:rsidTr="00AB67C2">
        <w:trPr>
          <w:trHeight w:val="319"/>
        </w:trPr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Lowest price during the quarter ended 30th September :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              14.00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                16.70 </w:t>
            </w:r>
          </w:p>
        </w:tc>
      </w:tr>
      <w:tr w:rsidR="00AB67C2" w:rsidRPr="00AB67C2" w:rsidTr="00AB67C2">
        <w:trPr>
          <w:trHeight w:val="319"/>
        </w:trPr>
        <w:tc>
          <w:tcPr>
            <w:tcW w:w="4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Closing price as at 30th September :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              14.20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                17.00 </w:t>
            </w:r>
          </w:p>
        </w:tc>
      </w:tr>
    </w:tbl>
    <w:p w:rsidR="00AB67C2" w:rsidRDefault="00AB67C2" w:rsidP="00045515"/>
    <w:tbl>
      <w:tblPr>
        <w:tblW w:w="12012" w:type="dxa"/>
        <w:tblInd w:w="108" w:type="dxa"/>
        <w:tblLook w:val="04A0"/>
      </w:tblPr>
      <w:tblGrid>
        <w:gridCol w:w="2436"/>
        <w:gridCol w:w="2176"/>
        <w:gridCol w:w="556"/>
        <w:gridCol w:w="1616"/>
        <w:gridCol w:w="1796"/>
        <w:gridCol w:w="1656"/>
        <w:gridCol w:w="1776"/>
      </w:tblGrid>
      <w:tr w:rsidR="00AB67C2" w:rsidRPr="00AB67C2" w:rsidTr="00AB67C2">
        <w:trPr>
          <w:trHeight w:val="360"/>
        </w:trPr>
        <w:tc>
          <w:tcPr>
            <w:tcW w:w="2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sz w:val="26"/>
                <w:szCs w:val="26"/>
                <w:lang w:bidi="ta-IN"/>
              </w:rPr>
              <w:t>Issued Capital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AB67C2" w:rsidRPr="00AB67C2" w:rsidTr="00AB67C2">
        <w:trPr>
          <w:trHeight w:val="300"/>
        </w:trPr>
        <w:tc>
          <w:tcPr>
            <w:tcW w:w="120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Issued Capital as at 30th September 2018 was represented by the number of shares in issue as given below;</w:t>
            </w:r>
          </w:p>
        </w:tc>
      </w:tr>
    </w:tbl>
    <w:p w:rsidR="00AB67C2" w:rsidRDefault="00AB67C2" w:rsidP="00045515"/>
    <w:tbl>
      <w:tblPr>
        <w:tblW w:w="11980" w:type="dxa"/>
        <w:tblInd w:w="108" w:type="dxa"/>
        <w:tblLook w:val="04A0"/>
      </w:tblPr>
      <w:tblGrid>
        <w:gridCol w:w="396"/>
        <w:gridCol w:w="976"/>
        <w:gridCol w:w="1096"/>
        <w:gridCol w:w="2176"/>
        <w:gridCol w:w="556"/>
        <w:gridCol w:w="1600"/>
        <w:gridCol w:w="1780"/>
        <w:gridCol w:w="1640"/>
        <w:gridCol w:w="1760"/>
      </w:tblGrid>
      <w:tr w:rsidR="00AB67C2" w:rsidRPr="00AB67C2" w:rsidTr="00AB67C2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lang w:bidi="ta-IN"/>
              </w:rPr>
              <w:t>As at 30th September 2018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lang w:bidi="ta-IN"/>
              </w:rPr>
              <w:t>As at 30th September 2017</w:t>
            </w:r>
          </w:p>
        </w:tc>
      </w:tr>
      <w:tr w:rsidR="00AB67C2" w:rsidRPr="00AB67C2" w:rsidTr="00AB67C2">
        <w:trPr>
          <w:trHeight w:val="345"/>
        </w:trPr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Number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Number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Rs.</w:t>
            </w:r>
          </w:p>
        </w:tc>
      </w:tr>
      <w:tr w:rsidR="00AB67C2" w:rsidRPr="00AB67C2" w:rsidTr="00AB67C2">
        <w:trPr>
          <w:trHeight w:val="3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AB67C2" w:rsidRPr="00AB67C2" w:rsidTr="00AB67C2">
        <w:trPr>
          <w:trHeight w:val="315"/>
        </w:trPr>
        <w:tc>
          <w:tcPr>
            <w:tcW w:w="24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Ordinary shares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1,579,862,482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11,886,073,308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1,579,862,482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11,886,073,308 </w:t>
            </w:r>
          </w:p>
        </w:tc>
      </w:tr>
      <w:tr w:rsidR="00AB67C2" w:rsidRPr="00AB67C2" w:rsidTr="00AB67C2">
        <w:trPr>
          <w:trHeight w:val="315"/>
        </w:trPr>
        <w:tc>
          <w:tcPr>
            <w:tcW w:w="5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Transfer from preference shares on redemption</w:t>
            </w:r>
          </w:p>
        </w:tc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                   -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  1,350,000,000 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                   - 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 xml:space="preserve">    1,350,000,000 </w:t>
            </w:r>
          </w:p>
        </w:tc>
      </w:tr>
      <w:tr w:rsidR="00AB67C2" w:rsidRPr="00AB67C2" w:rsidTr="00AB67C2">
        <w:trPr>
          <w:trHeight w:val="345"/>
        </w:trPr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lang w:bidi="ta-IN"/>
              </w:rPr>
              <w:t>Total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lang w:bidi="ta-IN"/>
              </w:rPr>
              <w:t>1,579,862,482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lang w:bidi="ta-IN"/>
              </w:rPr>
              <w:t>13,236,073,308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lang w:bidi="ta-IN"/>
              </w:rPr>
              <w:t>1,579,862,482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67C2" w:rsidRPr="00AB67C2" w:rsidRDefault="00AB67C2" w:rsidP="00AB67C2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AB67C2">
              <w:rPr>
                <w:rFonts w:ascii="Book Antiqua" w:eastAsia="Times New Roman" w:hAnsi="Book Antiqua" w:cs="Arial"/>
                <w:b/>
                <w:bCs/>
                <w:lang w:bidi="ta-IN"/>
              </w:rPr>
              <w:t>13,236,073,308</w:t>
            </w:r>
          </w:p>
        </w:tc>
      </w:tr>
    </w:tbl>
    <w:p w:rsidR="00AB67C2" w:rsidRDefault="00AB67C2" w:rsidP="00045515"/>
    <w:p w:rsidR="00AB67C2" w:rsidRDefault="00AB67C2">
      <w:r>
        <w:br w:type="page"/>
      </w:r>
    </w:p>
    <w:p w:rsidR="00AB67C2" w:rsidRPr="00AB67C2" w:rsidRDefault="00AB67C2" w:rsidP="00AB67C2">
      <w:pPr>
        <w:jc w:val="center"/>
        <w:rPr>
          <w:b/>
          <w:bCs/>
        </w:rPr>
      </w:pPr>
      <w:r w:rsidRPr="00AB67C2">
        <w:rPr>
          <w:b/>
          <w:bCs/>
        </w:rPr>
        <w:lastRenderedPageBreak/>
        <w:t>STATEMENT OF FINANCIAL POSITION</w:t>
      </w:r>
    </w:p>
    <w:p w:rsidR="00AB67C2" w:rsidRDefault="00AB67C2" w:rsidP="00045515"/>
    <w:tbl>
      <w:tblPr>
        <w:tblW w:w="16020" w:type="dxa"/>
        <w:tblLook w:val="04A0"/>
      </w:tblPr>
      <w:tblGrid>
        <w:gridCol w:w="2080"/>
        <w:gridCol w:w="1610"/>
        <w:gridCol w:w="1389"/>
        <w:gridCol w:w="276"/>
        <w:gridCol w:w="1389"/>
        <w:gridCol w:w="276"/>
        <w:gridCol w:w="1056"/>
        <w:gridCol w:w="276"/>
        <w:gridCol w:w="1368"/>
        <w:gridCol w:w="276"/>
        <w:gridCol w:w="1389"/>
        <w:gridCol w:w="276"/>
        <w:gridCol w:w="1389"/>
        <w:gridCol w:w="276"/>
        <w:gridCol w:w="1056"/>
        <w:gridCol w:w="276"/>
        <w:gridCol w:w="1362"/>
      </w:tblGrid>
      <w:tr w:rsidR="002F79C0" w:rsidRPr="002F79C0" w:rsidTr="002F79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60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Company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6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Group </w:t>
            </w: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As at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Change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Change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31.03.2018 </w:t>
            </w: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Rs.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Rs. '000 </w:t>
            </w: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Unaudited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Audited </w:t>
            </w: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Assets 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Cash  and cash equivalents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2,528,905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3,681,684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(31.3)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4,414,083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2,860,811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4,071,184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(29.7)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4,766,920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Balances with  banks &amp; financial institutions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3,075,670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3,475,730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(11.5)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4,370,473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6,526,534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5,750,322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13.5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8,758,715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Financial assets - Held-for-trading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104,988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188,081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(44.2)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174,736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211,140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412,107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(48.8)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315,485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Loans and receivables - Leases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87,858,342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80,371,567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9.3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85,227,987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87,858,342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80,371,567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9.3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85,227,987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Loans and receivables - Hire purchase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514,639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3,060,438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(83.2)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1,010,802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2,538,739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4,377,334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(42.0)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2,656,330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Loans and receivables - Others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60,848,407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51,454,175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18.3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54,724,147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63,254,467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51,564,921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22.7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54,828,259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Insurance and reinsurance receivables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460,287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329,126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39.9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406,687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Financial investments – Available-for-sale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150,151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277,082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(45.8)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219,132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1,061,742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1,302,607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(18.5)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1,343,454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Financial investments – Held-to-maturity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6,883,339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5,176,535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33.0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4,889,641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6,883,339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5,176,535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33.0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4,889,641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Current tax receivables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89,849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89,849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Investments in subsidiaries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2,075,000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54.9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  <w:t xml:space="preserve">                   -  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Investments in associate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586,427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586,427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586,427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422,330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451,261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(6.4)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423,439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Investment property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100,800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(100.0)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134,400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1,131,704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100.0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1,265,996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Property, plant and equipment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1,077,916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1,208,201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(10.8)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1,166,883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4,011,169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4,989,788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(19.6)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4,112,715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Goodwill and intangible assets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341,987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333,220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2.6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346,395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450,877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332,194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35.7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452,883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Leasehold property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85,597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87,131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(1.8)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87,131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85,597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87,131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(1.8)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87,131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Deferred tax assets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35,427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26,196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35.2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28,155 </w:t>
            </w: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Other assets 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981,256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963,895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1.8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832,219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1,080,059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1,027,504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5.1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1,299,753 </w:t>
            </w: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Total assets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 xml:space="preserve">  168,251,412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153,039,966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9.9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161,488,093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 xml:space="preserve">  178,872,564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160,269,777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11.6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170,953,399 </w:t>
            </w: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Liabilities 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Due to banks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29,548,505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28,437,313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3.9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29,423,568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32,019,639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29,948,487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6.9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31,336,173 </w:t>
            </w: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Due to customers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71,517,915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58,542,589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22.2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69,763,219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71,180,557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58,170,972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22.4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69,377,794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Debt securities issued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30,598,540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33,441,730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(8.5)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26,281,723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30,465,766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33,333,382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(8.6)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26,281,723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lastRenderedPageBreak/>
              <w:t xml:space="preserve">Other financial liabilities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3,673,198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3,379,946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8.7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4,645,818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3,477,620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3,164,392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9.9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4,473,552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Insurance and reinsurance payable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4,271,098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3,769,993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13.3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4,054,586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Current tax liabilities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307,813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263,073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17.0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360,077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312,614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15.2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62,673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Deferred tax liabilities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2,275,868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1,797,331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26.6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2,275,868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2,446,559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1,849,672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32.3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2,338,807 </w:t>
            </w: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Other liabilities 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1,993,008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1,691,459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17.8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2,068,075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2,116,287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1,809,048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17.0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2,173,950 </w:t>
            </w:r>
          </w:p>
        </w:tc>
      </w:tr>
      <w:tr w:rsidR="002F79C0" w:rsidRPr="002F79C0" w:rsidTr="002F79C0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Total liabilities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 xml:space="preserve">  139,914,847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127,553,441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9.7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134,458,271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 xml:space="preserve">  146,337,603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132,358,560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10.6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140,099,258 </w:t>
            </w: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Equity 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Capital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13,236,073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13,236,073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Statutory reserve fund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1,938,538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1,701,319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13.9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1,837,413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1,938,538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1,701,319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13.9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1,837,413 </w:t>
            </w: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Retained earnings  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13,190,196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10,118,223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30.4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11,502,165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14,988,629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11,424,145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31.2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13,167,172 </w:t>
            </w:r>
          </w:p>
        </w:tc>
      </w:tr>
      <w:tr w:rsidR="002F79C0" w:rsidRPr="002F79C0" w:rsidTr="002F79C0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Other reserves  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(28,242)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430,910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(106.6)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454,171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154,918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419,721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(63.1)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448,413 </w:t>
            </w:r>
          </w:p>
        </w:tc>
      </w:tr>
      <w:tr w:rsidR="002F79C0" w:rsidRPr="002F79C0" w:rsidTr="002F79C0">
        <w:trPr>
          <w:trHeight w:val="67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Total Equity attributable to equity holders of the Company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28,336,565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25,486,525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27,029,822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30,318,158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26,781,258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13.2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28,689,071 </w:t>
            </w:r>
          </w:p>
        </w:tc>
      </w:tr>
      <w:tr w:rsidR="002F79C0" w:rsidRPr="002F79C0" w:rsidTr="002F79C0">
        <w:trPr>
          <w:trHeight w:val="330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Non-controlling interest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2,216,803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1,129,959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96.2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2,165,070 </w:t>
            </w:r>
          </w:p>
        </w:tc>
      </w:tr>
      <w:tr w:rsidR="002F79C0" w:rsidRPr="002F79C0" w:rsidTr="002F79C0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Total Equity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28,336,565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25,486,525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27,029,822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32,534,961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27,911,217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16.6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30,854,141 </w:t>
            </w:r>
          </w:p>
        </w:tc>
      </w:tr>
      <w:tr w:rsidR="002F79C0" w:rsidRPr="002F79C0" w:rsidTr="002F79C0">
        <w:trPr>
          <w:trHeight w:val="34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Total liabilities and equity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168,251,412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153,039,966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9.9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161,488,093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178,872,564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160,269,777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11.6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170,953,399 </w:t>
            </w:r>
          </w:p>
        </w:tc>
      </w:tr>
      <w:tr w:rsidR="002F79C0" w:rsidRPr="002F79C0" w:rsidTr="002F79C0">
        <w:trPr>
          <w:trHeight w:val="21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</w:tr>
      <w:tr w:rsidR="002F79C0" w:rsidRPr="002F79C0" w:rsidTr="002F79C0">
        <w:trPr>
          <w:trHeight w:val="330"/>
        </w:trPr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Contingencies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775,952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824,103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(5.8)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757,492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775,952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824,103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(5.8)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757,492 </w:t>
            </w:r>
          </w:p>
        </w:tc>
      </w:tr>
      <w:tr w:rsidR="002F79C0" w:rsidRPr="002F79C0" w:rsidTr="002F79C0">
        <w:trPr>
          <w:trHeight w:val="330"/>
        </w:trPr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Commitments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6,654,060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3,788,254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75.6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6,713,373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6,712,685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3,926,492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71.0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6,865,862 </w:t>
            </w:r>
          </w:p>
        </w:tc>
      </w:tr>
      <w:tr w:rsidR="002F79C0" w:rsidRPr="002F79C0" w:rsidTr="002F79C0">
        <w:trPr>
          <w:trHeight w:val="16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9C0" w:rsidRPr="002F79C0" w:rsidRDefault="002F79C0" w:rsidP="002F79C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</w:tr>
      <w:tr w:rsidR="002F79C0" w:rsidRPr="002F79C0" w:rsidTr="002F79C0">
        <w:trPr>
          <w:trHeight w:val="315"/>
        </w:trPr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F79C0" w:rsidRPr="002F79C0" w:rsidRDefault="002F79C0" w:rsidP="002F79C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Net assets value per ordinary share (Rs.)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17.94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16.13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11.2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17.11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19.19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16.95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13.2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79C0" w:rsidRPr="002F79C0" w:rsidRDefault="002F79C0" w:rsidP="002F79C0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2F79C0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18.16 </w:t>
            </w:r>
          </w:p>
        </w:tc>
      </w:tr>
    </w:tbl>
    <w:p w:rsidR="007D6264" w:rsidRDefault="007D6264" w:rsidP="00045515"/>
    <w:p w:rsidR="007D6264" w:rsidRDefault="007D6264">
      <w:r>
        <w:br w:type="page"/>
      </w:r>
    </w:p>
    <w:p w:rsidR="00AB67C2" w:rsidRDefault="00AB67C2" w:rsidP="00045515"/>
    <w:tbl>
      <w:tblPr>
        <w:tblW w:w="17272" w:type="dxa"/>
        <w:tblInd w:w="108" w:type="dxa"/>
        <w:tblLook w:val="04A0"/>
      </w:tblPr>
      <w:tblGrid>
        <w:gridCol w:w="2096"/>
        <w:gridCol w:w="107"/>
        <w:gridCol w:w="3129"/>
        <w:gridCol w:w="107"/>
        <w:gridCol w:w="1389"/>
        <w:gridCol w:w="205"/>
        <w:gridCol w:w="17"/>
        <w:gridCol w:w="213"/>
        <w:gridCol w:w="1283"/>
        <w:gridCol w:w="222"/>
        <w:gridCol w:w="97"/>
        <w:gridCol w:w="222"/>
        <w:gridCol w:w="757"/>
        <w:gridCol w:w="222"/>
        <w:gridCol w:w="203"/>
        <w:gridCol w:w="222"/>
        <w:gridCol w:w="1071"/>
        <w:gridCol w:w="222"/>
        <w:gridCol w:w="309"/>
        <w:gridCol w:w="222"/>
        <w:gridCol w:w="965"/>
        <w:gridCol w:w="222"/>
        <w:gridCol w:w="415"/>
        <w:gridCol w:w="222"/>
        <w:gridCol w:w="859"/>
        <w:gridCol w:w="222"/>
        <w:gridCol w:w="521"/>
        <w:gridCol w:w="222"/>
        <w:gridCol w:w="243"/>
        <w:gridCol w:w="90"/>
        <w:gridCol w:w="222"/>
        <w:gridCol w:w="627"/>
        <w:gridCol w:w="222"/>
        <w:gridCol w:w="236"/>
        <w:gridCol w:w="411"/>
      </w:tblGrid>
      <w:tr w:rsidR="007D6264" w:rsidRPr="007D6264" w:rsidTr="007D6264">
        <w:trPr>
          <w:gridAfter w:val="1"/>
          <w:wAfter w:w="411" w:type="dxa"/>
          <w:trHeight w:val="315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231F20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color w:val="231F20"/>
                <w:lang w:bidi="ta-IN"/>
              </w:rPr>
              <w:t>CERTIFICATION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7D6264" w:rsidRPr="007D6264" w:rsidTr="007D6264">
        <w:trPr>
          <w:gridAfter w:val="6"/>
          <w:wAfter w:w="1702" w:type="dxa"/>
          <w:trHeight w:val="450"/>
        </w:trPr>
        <w:tc>
          <w:tcPr>
            <w:tcW w:w="1557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264" w:rsidRPr="007D6264" w:rsidRDefault="007D6264" w:rsidP="007D6264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We, the undersigned, being the Chief Executive Officer and the Chief Financial Officer</w:t>
            </w:r>
            <w:r w:rsidRPr="007D6264">
              <w:rPr>
                <w:rFonts w:ascii="Book Antiqua" w:eastAsia="Times New Roman" w:hAnsi="Book Antiqua" w:cs="Arial"/>
                <w:color w:val="FF0000"/>
                <w:lang w:bidi="ta-IN"/>
              </w:rPr>
              <w:t xml:space="preserve"> </w:t>
            </w:r>
            <w:r w:rsidRPr="007D6264">
              <w:rPr>
                <w:rFonts w:ascii="Book Antiqua" w:eastAsia="Times New Roman" w:hAnsi="Book Antiqua" w:cs="Arial"/>
                <w:lang w:bidi="ta-IN"/>
              </w:rPr>
              <w:t>of People's Leasing &amp; Finance PLC certify jointly that:</w:t>
            </w:r>
          </w:p>
        </w:tc>
      </w:tr>
      <w:tr w:rsidR="007D6264" w:rsidRPr="007D6264" w:rsidTr="007D6264">
        <w:trPr>
          <w:gridAfter w:val="6"/>
          <w:wAfter w:w="1702" w:type="dxa"/>
          <w:trHeight w:val="330"/>
        </w:trPr>
        <w:tc>
          <w:tcPr>
            <w:tcW w:w="1557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a) the above statements have been prepared in compliance with the format and the definitions prescribed by the Central Bank of Sri Lanka;</w:t>
            </w:r>
          </w:p>
        </w:tc>
      </w:tr>
      <w:tr w:rsidR="007D6264" w:rsidRPr="007D6264" w:rsidTr="007D6264">
        <w:trPr>
          <w:gridAfter w:val="6"/>
          <w:wAfter w:w="1702" w:type="dxa"/>
          <w:trHeight w:val="660"/>
        </w:trPr>
        <w:tc>
          <w:tcPr>
            <w:tcW w:w="1557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b) </w:t>
            </w:r>
            <w:proofErr w:type="gramStart"/>
            <w:r w:rsidRPr="007D6264">
              <w:rPr>
                <w:rFonts w:ascii="Book Antiqua" w:eastAsia="Times New Roman" w:hAnsi="Book Antiqua" w:cs="Arial"/>
                <w:lang w:bidi="ta-IN"/>
              </w:rPr>
              <w:t>the</w:t>
            </w:r>
            <w:proofErr w:type="gram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information contained in these statements have been extracted from the unaudited financial statements of People's Leasing &amp; Finance PLC unless indicated as audited.</w:t>
            </w:r>
          </w:p>
        </w:tc>
      </w:tr>
      <w:tr w:rsidR="007D6264" w:rsidRPr="007D6264" w:rsidTr="007D6264">
        <w:trPr>
          <w:trHeight w:val="33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i/>
                <w:iCs/>
                <w:lang w:bidi="ta-IN"/>
              </w:rPr>
              <w:t>(sgd.)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i/>
                <w:iCs/>
                <w:lang w:bidi="ta-IN"/>
              </w:rPr>
              <w:t>(sgd.)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7D6264" w:rsidRPr="007D6264" w:rsidTr="007D6264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A.S. Ibrahim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proofErr w:type="spellStart"/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Sanjeewa</w:t>
            </w:r>
            <w:proofErr w:type="spellEnd"/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  <w:proofErr w:type="spellStart"/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Bandaranayake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7D6264" w:rsidRPr="007D6264" w:rsidTr="007D6264">
        <w:trPr>
          <w:trHeight w:val="315"/>
        </w:trPr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i/>
                <w:iCs/>
                <w:lang w:bidi="ta-IN"/>
              </w:rPr>
              <w:t>Chief Executive Officer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i/>
                <w:iCs/>
                <w:lang w:bidi="ta-IN"/>
              </w:rPr>
              <w:t>Chief Financial Officer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7D6264" w:rsidRPr="007D6264" w:rsidTr="007D6264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7D6264" w:rsidRPr="007D6264" w:rsidTr="007D6264">
        <w:trPr>
          <w:trHeight w:val="315"/>
        </w:trPr>
        <w:tc>
          <w:tcPr>
            <w:tcW w:w="1727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The Board of Directors is responsible for these Financial Statements.</w:t>
            </w:r>
          </w:p>
        </w:tc>
      </w:tr>
      <w:tr w:rsidR="007D6264" w:rsidRPr="007D6264" w:rsidTr="007D6264">
        <w:trPr>
          <w:trHeight w:val="7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7D6264" w:rsidRPr="007D6264" w:rsidTr="007D6264">
        <w:trPr>
          <w:trHeight w:val="315"/>
        </w:trPr>
        <w:tc>
          <w:tcPr>
            <w:tcW w:w="1727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Approved and signed for and on behalf of the Board by;</w:t>
            </w:r>
          </w:p>
        </w:tc>
      </w:tr>
      <w:tr w:rsidR="007D6264" w:rsidRPr="007D6264" w:rsidTr="007D6264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eastAsia="Times New Roman"/>
                <w:sz w:val="22"/>
                <w:szCs w:val="22"/>
                <w:lang w:bidi="ta-IN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7D6264" w:rsidRPr="007D6264" w:rsidTr="007D6264">
        <w:trPr>
          <w:trHeight w:val="33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i/>
                <w:iCs/>
                <w:lang w:bidi="ta-IN"/>
              </w:rPr>
              <w:t>(sgd.)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i/>
                <w:iCs/>
                <w:lang w:bidi="ta-IN"/>
              </w:rPr>
              <w:t>(sgd.)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7D6264" w:rsidRPr="007D6264" w:rsidTr="007D6264">
        <w:trPr>
          <w:trHeight w:val="360"/>
        </w:trPr>
        <w:tc>
          <w:tcPr>
            <w:tcW w:w="5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proofErr w:type="spellStart"/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Hemasiri</w:t>
            </w:r>
            <w:proofErr w:type="spellEnd"/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Fernando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M.P. </w:t>
            </w:r>
            <w:proofErr w:type="spellStart"/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Amirthanayagam</w:t>
            </w:r>
            <w:proofErr w:type="spellEnd"/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7D6264" w:rsidRPr="007D6264" w:rsidTr="007D6264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i/>
                <w:iCs/>
                <w:lang w:bidi="ta-IN"/>
              </w:rPr>
              <w:t>Chairman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1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i/>
                <w:iCs/>
                <w:lang w:bidi="ta-IN"/>
              </w:rPr>
              <w:t>Deputy Chairman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7D6264" w:rsidRPr="007D6264" w:rsidTr="007D6264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i/>
                <w:iCs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7D6264" w:rsidRPr="007D6264" w:rsidTr="007D6264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A26B1C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>
              <w:rPr>
                <w:rFonts w:ascii="Book Antiqua" w:eastAsia="Times New Roman" w:hAnsi="Book Antiqua" w:cs="Arial"/>
                <w:lang w:bidi="ta-IN"/>
              </w:rPr>
              <w:t>26/10</w:t>
            </w:r>
            <w:r w:rsidR="007D6264" w:rsidRPr="007D6264">
              <w:rPr>
                <w:rFonts w:ascii="Book Antiqua" w:eastAsia="Times New Roman" w:hAnsi="Book Antiqua" w:cs="Arial"/>
                <w:lang w:bidi="ta-IN"/>
              </w:rPr>
              <w:t>/2018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  <w:tr w:rsidR="007D6264" w:rsidRPr="007D6264" w:rsidTr="007D6264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Colombo</w:t>
            </w:r>
          </w:p>
        </w:tc>
        <w:tc>
          <w:tcPr>
            <w:tcW w:w="3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i/>
                <w:iCs/>
                <w:color w:val="000000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</w:tr>
    </w:tbl>
    <w:p w:rsidR="007D6264" w:rsidRDefault="007D6264" w:rsidP="00045515"/>
    <w:p w:rsidR="007D6264" w:rsidRDefault="007D6264">
      <w:r>
        <w:br w:type="page"/>
      </w:r>
    </w:p>
    <w:p w:rsidR="00D334E6" w:rsidRPr="007D6264" w:rsidRDefault="007D6264" w:rsidP="007D6264">
      <w:pPr>
        <w:jc w:val="center"/>
        <w:rPr>
          <w:b/>
          <w:bCs/>
        </w:rPr>
      </w:pPr>
      <w:r w:rsidRPr="007D6264">
        <w:rPr>
          <w:b/>
          <w:bCs/>
        </w:rPr>
        <w:lastRenderedPageBreak/>
        <w:t>SELECTED PERFORMANCE INDICATORS</w:t>
      </w:r>
    </w:p>
    <w:p w:rsidR="007D6264" w:rsidRDefault="007D6264" w:rsidP="00045515"/>
    <w:tbl>
      <w:tblPr>
        <w:tblW w:w="10944" w:type="dxa"/>
        <w:tblInd w:w="2237" w:type="dxa"/>
        <w:tblLook w:val="04A0"/>
      </w:tblPr>
      <w:tblGrid>
        <w:gridCol w:w="7928"/>
        <w:gridCol w:w="1547"/>
        <w:gridCol w:w="1469"/>
      </w:tblGrid>
      <w:tr w:rsidR="007D6264" w:rsidRPr="007D6264" w:rsidTr="007D6264">
        <w:trPr>
          <w:trHeight w:val="345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Company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As at 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As at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30.09.2017</w:t>
            </w:r>
          </w:p>
        </w:tc>
      </w:tr>
      <w:tr w:rsidR="007D6264" w:rsidRPr="007D6264" w:rsidTr="007D6264">
        <w:trPr>
          <w:trHeight w:val="345"/>
        </w:trPr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Regulatory Capital Adequacy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Core Capital (Tier1 Capital) - Rs. '000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24,430,476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23,441,231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Total Capital Base - Rs. '000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25,737,546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21,811,046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Core Capital to Risk Weighted Assets Ratio (Minimum 5%)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13.58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16.93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Total Capital to Risk Weighted Assets Ratio (Minimum 10%)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14.31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15.76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Capital Funds to Total Deposit Liabilities Ratio (Minimum 10%)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38.37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44.81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45"/>
        </w:trPr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Asset Quality (Quality of Loan Portfolio)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Gross Non-Performing Advances - Rs. '000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6,500,756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3,700,044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Gross Non-Performing Advances Ratio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4.23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2.69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Net- Non-Performing Advances Ratio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0.80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0.60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45"/>
        </w:trPr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Profitability</w:t>
            </w: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r w:rsidRPr="007D6264">
              <w:rPr>
                <w:rFonts w:ascii="Book Antiqua" w:eastAsia="Times New Roman" w:hAnsi="Book Antiqua" w:cs="Arial"/>
                <w:i/>
                <w:iCs/>
                <w:lang w:bidi="ta-IN"/>
              </w:rPr>
              <w:t>(Annualized)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Interest Margin (%)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9.77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7.96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Return on Average Assets (before Tax)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</w:t>
            </w: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 xml:space="preserve">3.71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lastRenderedPageBreak/>
              <w:t xml:space="preserve">               </w:t>
            </w:r>
            <w:r w:rsidRPr="007D6264">
              <w:rPr>
                <w:rFonts w:ascii="Book Antiqua" w:eastAsia="Times New Roman" w:hAnsi="Book Antiqua" w:cs="Arial"/>
                <w:lang w:bidi="ta-IN"/>
              </w:rPr>
              <w:lastRenderedPageBreak/>
              <w:t xml:space="preserve">2.88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lastRenderedPageBreak/>
              <w:t>Return on Average Equity (after tax) (%)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15.65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12.65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45"/>
        </w:trPr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Regulatory Liquidity - Rs. '000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Required Minimum Amount of Liquid Assets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10,610,957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9,212,159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Available Amount of Liquid Assets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11,043,030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10,236,015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Required Minimum Amount of Government Securities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6,813,138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4,939,014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Available Amount of Government Securities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6,966,535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5,460,529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45"/>
        </w:trPr>
        <w:tc>
          <w:tcPr>
            <w:tcW w:w="7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Memorandum information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Number of employees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2,187 </w:t>
            </w:r>
          </w:p>
        </w:tc>
        <w:tc>
          <w:tcPr>
            <w:tcW w:w="14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2,100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Number of branches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103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 103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Number of service centers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101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 101 </w:t>
            </w:r>
          </w:p>
        </w:tc>
      </w:tr>
      <w:tr w:rsidR="007D6264" w:rsidRPr="007D6264" w:rsidTr="007D6264">
        <w:trPr>
          <w:trHeight w:val="330"/>
        </w:trPr>
        <w:tc>
          <w:tcPr>
            <w:tcW w:w="7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Number of pawning centers</w:t>
            </w:r>
          </w:p>
        </w:tc>
        <w:tc>
          <w:tcPr>
            <w:tcW w:w="15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-  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   -   </w:t>
            </w:r>
          </w:p>
        </w:tc>
      </w:tr>
    </w:tbl>
    <w:p w:rsidR="007D6264" w:rsidRDefault="007D6264" w:rsidP="00045515"/>
    <w:p w:rsidR="007D6264" w:rsidRDefault="007D6264">
      <w:r>
        <w:br w:type="page"/>
      </w:r>
    </w:p>
    <w:p w:rsidR="007D6264" w:rsidRPr="007D6264" w:rsidRDefault="007D6264" w:rsidP="007D6264">
      <w:pPr>
        <w:jc w:val="center"/>
        <w:rPr>
          <w:b/>
          <w:bCs/>
        </w:rPr>
      </w:pPr>
      <w:r w:rsidRPr="007D6264">
        <w:rPr>
          <w:b/>
          <w:bCs/>
        </w:rPr>
        <w:lastRenderedPageBreak/>
        <w:t>SHAREHOLDERS' INFORMATION</w:t>
      </w:r>
    </w:p>
    <w:p w:rsidR="007D6264" w:rsidRDefault="007D6264" w:rsidP="00045515"/>
    <w:tbl>
      <w:tblPr>
        <w:tblW w:w="14328" w:type="dxa"/>
        <w:tblInd w:w="108" w:type="dxa"/>
        <w:tblLook w:val="04A0"/>
      </w:tblPr>
      <w:tblGrid>
        <w:gridCol w:w="10796"/>
        <w:gridCol w:w="2036"/>
        <w:gridCol w:w="1496"/>
      </w:tblGrid>
      <w:tr w:rsidR="007D6264" w:rsidRPr="007D6264" w:rsidTr="007D6264">
        <w:trPr>
          <w:trHeight w:val="345"/>
        </w:trPr>
        <w:tc>
          <w:tcPr>
            <w:tcW w:w="10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Twenty Largest Ordinary Shareholders as at 30th September 2018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45"/>
        </w:trPr>
        <w:tc>
          <w:tcPr>
            <w:tcW w:w="10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Twenty largest ordinary shareholders of the Company as at 30th September 2018 were as follows;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</w:tbl>
    <w:p w:rsidR="007D6264" w:rsidRDefault="007D6264" w:rsidP="00045515"/>
    <w:tbl>
      <w:tblPr>
        <w:tblW w:w="14418" w:type="dxa"/>
        <w:tblInd w:w="108" w:type="dxa"/>
        <w:tblLook w:val="04A0"/>
      </w:tblPr>
      <w:tblGrid>
        <w:gridCol w:w="610"/>
        <w:gridCol w:w="10276"/>
        <w:gridCol w:w="2036"/>
        <w:gridCol w:w="1496"/>
      </w:tblGrid>
      <w:tr w:rsidR="007D6264" w:rsidRPr="007D6264" w:rsidTr="007D6264">
        <w:trPr>
          <w:trHeight w:val="345"/>
        </w:trPr>
        <w:tc>
          <w:tcPr>
            <w:tcW w:w="6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No.</w:t>
            </w:r>
          </w:p>
        </w:tc>
        <w:tc>
          <w:tcPr>
            <w:tcW w:w="10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Name of the Shareholder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No. of Shares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%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1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People's Bank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1,184,896,862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75.00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2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Employees Provident Fund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85,748,846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5.43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3</w:t>
            </w:r>
          </w:p>
        </w:tc>
        <w:tc>
          <w:tcPr>
            <w:tcW w:w="10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BNYM SA/NV RE-Neon Liberty Lorikeet Master Fund LP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73,084,030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4.63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4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National Savings Bank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43,668,157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2.76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5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Rubber Investment Trust Limited A/C # 01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16,361,361 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1.04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6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CitiBank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Newyork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S/A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Norges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Bank Account 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15,775,303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1.00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7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Bank of Ceylon No. 1 Account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11,453,600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0.72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8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Sri Lanka Insurance Corporation Ltd-General Fund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7,022,962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0.44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9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AIA Insurance Lanka PLC A/C No.07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5,197,515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0.33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10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Ceylon Investment PLC A/C # 01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4,954,891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0.31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11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Union Assurance PLC/No-01A/C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3,821,672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0.24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12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Ceylon Guardian Investment Trust PLC A/C # 02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3,340,505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0.21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13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Caceis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Bank Luxembourg-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Intereffekt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Investments Funds Luxembourg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2,887,743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0.18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14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Hatton National Bank PLC A/C No.4 (HNB Retirement Pension Fund)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</w:t>
            </w:r>
            <w:r w:rsidRPr="007D6264">
              <w:rPr>
                <w:rFonts w:ascii="Book Antiqua" w:eastAsia="Times New Roman" w:hAnsi="Book Antiqua" w:cs="Arial"/>
                <w:lang w:bidi="ta-IN"/>
              </w:rPr>
              <w:lastRenderedPageBreak/>
              <w:t xml:space="preserve">2,719,743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lastRenderedPageBreak/>
              <w:t xml:space="preserve">               </w:t>
            </w:r>
            <w:r w:rsidRPr="007D6264">
              <w:rPr>
                <w:rFonts w:ascii="Book Antiqua" w:eastAsia="Times New Roman" w:hAnsi="Book Antiqua" w:cs="Arial"/>
                <w:lang w:bidi="ta-IN"/>
              </w:rPr>
              <w:lastRenderedPageBreak/>
              <w:t xml:space="preserve">0.17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lastRenderedPageBreak/>
              <w:t>15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Employees Trust Fund Board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2,356,087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0.15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16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Akbar Brothers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Pvt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Ltd A/C No 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1,894,014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0.12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17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Deutsche Bank AG as Trustee for Guardian Acuity Equity Fund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1,715,000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0.11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18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First Capital Limited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1,700,000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0.11 </w:t>
            </w:r>
          </w:p>
        </w:tc>
      </w:tr>
      <w:tr w:rsidR="007D6264" w:rsidRPr="007D6264" w:rsidTr="007D6264">
        <w:trPr>
          <w:trHeight w:val="360"/>
        </w:trPr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19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Mr. Merrill Joseph Fernando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1,600,000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0.10 </w:t>
            </w:r>
          </w:p>
        </w:tc>
      </w:tr>
      <w:tr w:rsidR="007D6264" w:rsidRPr="007D6264" w:rsidTr="007D6264">
        <w:trPr>
          <w:trHeight w:val="315"/>
        </w:trPr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20</w:t>
            </w:r>
          </w:p>
        </w:tc>
        <w:tc>
          <w:tcPr>
            <w:tcW w:w="10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Ceylon Investment PLC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1,583,145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0.10 </w:t>
            </w:r>
          </w:p>
        </w:tc>
      </w:tr>
      <w:tr w:rsidR="007D6264" w:rsidRPr="007D6264" w:rsidTr="007D6264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7D6264" w:rsidRPr="007D6264" w:rsidTr="007D6264">
        <w:trPr>
          <w:trHeight w:val="345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Public Holding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750"/>
        </w:trPr>
        <w:tc>
          <w:tcPr>
            <w:tcW w:w="14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The percentage of ordinary shares held by the public as at 30th September 2018 was 24.96% and the number of shareholders representing the public holding was 8,906.</w:t>
            </w:r>
          </w:p>
        </w:tc>
      </w:tr>
      <w:tr w:rsidR="007D6264" w:rsidRPr="007D6264" w:rsidTr="007D6264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</w:tbl>
    <w:p w:rsidR="007D6264" w:rsidRDefault="007D6264">
      <w:r>
        <w:br w:type="page"/>
      </w:r>
    </w:p>
    <w:tbl>
      <w:tblPr>
        <w:tblW w:w="14418" w:type="dxa"/>
        <w:tblInd w:w="108" w:type="dxa"/>
        <w:tblLook w:val="04A0"/>
      </w:tblPr>
      <w:tblGrid>
        <w:gridCol w:w="610"/>
        <w:gridCol w:w="10276"/>
        <w:gridCol w:w="2036"/>
        <w:gridCol w:w="1496"/>
      </w:tblGrid>
      <w:tr w:rsidR="007D6264" w:rsidRPr="007D6264" w:rsidTr="007D6264">
        <w:trPr>
          <w:trHeight w:val="345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lastRenderedPageBreak/>
              <w:t>Directors'/ CEO's Holding in Shares as at 30th September 2018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60"/>
        </w:trPr>
        <w:tc>
          <w:tcPr>
            <w:tcW w:w="129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The number of ordinary shares held by the directors and CEO as at 30th September 2018 were as follows;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7D6264" w:rsidRPr="007D6264" w:rsidTr="007D6264">
        <w:trPr>
          <w:trHeight w:val="345"/>
        </w:trPr>
        <w:tc>
          <w:tcPr>
            <w:tcW w:w="10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Name </w:t>
            </w:r>
          </w:p>
        </w:tc>
        <w:tc>
          <w:tcPr>
            <w:tcW w:w="20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Position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No. of Shares</w:t>
            </w:r>
          </w:p>
        </w:tc>
      </w:tr>
      <w:tr w:rsidR="007D6264" w:rsidRPr="007D6264" w:rsidTr="007D6264">
        <w:trPr>
          <w:trHeight w:val="390"/>
        </w:trPr>
        <w:tc>
          <w:tcPr>
            <w:tcW w:w="108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Hemasiri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Fernando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Chairman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7D6264" w:rsidRPr="007D6264" w:rsidTr="007D6264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Mr. Michael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Pradeep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Amirthanayagam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Deputy Chairman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10,000 </w:t>
            </w:r>
          </w:p>
        </w:tc>
      </w:tr>
      <w:tr w:rsidR="007D6264" w:rsidRPr="007D6264" w:rsidTr="007D6264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Jehan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Prasanna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Amaratunga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7D6264" w:rsidRPr="007D6264" w:rsidTr="007D6264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Goluhewage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Bindu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Rasitha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Poojitha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Gunawardana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7D6264" w:rsidRPr="007D6264" w:rsidTr="007D6264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Mr. Johnson Anthony Fernando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7D6264" w:rsidRPr="007D6264" w:rsidTr="007D6264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Mr. Mohamed Anise Mohamed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Rizwan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7D6264" w:rsidRPr="007D6264" w:rsidTr="007D6264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Dr. Kennedy D.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Gunawardena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7D6264" w:rsidRPr="007D6264" w:rsidTr="007D6264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Mr. N.W.A.M.U.K.K.E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Weerasinghe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Director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7D6264" w:rsidRPr="007D6264" w:rsidTr="007D6264">
        <w:trPr>
          <w:trHeight w:val="330"/>
        </w:trPr>
        <w:tc>
          <w:tcPr>
            <w:tcW w:w="10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Mr.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Ahamed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</w:t>
            </w:r>
            <w:proofErr w:type="spellStart"/>
            <w:r w:rsidRPr="007D6264">
              <w:rPr>
                <w:rFonts w:ascii="Book Antiqua" w:eastAsia="Times New Roman" w:hAnsi="Book Antiqua" w:cs="Arial"/>
                <w:lang w:bidi="ta-IN"/>
              </w:rPr>
              <w:t>Sabry</w:t>
            </w:r>
            <w:proofErr w:type="spellEnd"/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Ibrahim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CEO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 xml:space="preserve">                   -   </w:t>
            </w:r>
          </w:p>
        </w:tc>
      </w:tr>
      <w:tr w:rsidR="007D6264" w:rsidRPr="007D6264" w:rsidTr="007D6264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7D6264" w:rsidRPr="007D6264" w:rsidTr="007D6264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7D6264" w:rsidRPr="007D6264" w:rsidTr="007D6264">
        <w:trPr>
          <w:trHeight w:val="330"/>
        </w:trPr>
        <w:tc>
          <w:tcPr>
            <w:tcW w:w="10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Float adjusted Market </w:t>
            </w:r>
            <w:proofErr w:type="spellStart"/>
            <w:r w:rsidRPr="007D6264">
              <w:rPr>
                <w:rFonts w:ascii="Book Antiqua" w:eastAsia="Times New Roman" w:hAnsi="Book Antiqua" w:cs="Arial"/>
                <w:b/>
                <w:bCs/>
                <w:lang w:bidi="ta-IN"/>
              </w:rPr>
              <w:t>Capitalisation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7D6264" w:rsidRPr="007D6264" w:rsidTr="007D6264">
        <w:trPr>
          <w:trHeight w:val="330"/>
        </w:trPr>
        <w:tc>
          <w:tcPr>
            <w:tcW w:w="144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The Float adjusted market capitalization as at 30th September 2018 - Rs. 5,600,420,672.40</w:t>
            </w:r>
          </w:p>
        </w:tc>
      </w:tr>
      <w:tr w:rsidR="007D6264" w:rsidRPr="007D6264" w:rsidTr="007D6264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264" w:rsidRPr="007D6264" w:rsidRDefault="007D6264" w:rsidP="007D6264">
            <w:pPr>
              <w:spacing w:line="240" w:lineRule="auto"/>
              <w:jc w:val="center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7D6264" w:rsidRPr="007D6264" w:rsidTr="007D6264">
        <w:trPr>
          <w:trHeight w:val="735"/>
        </w:trPr>
        <w:tc>
          <w:tcPr>
            <w:tcW w:w="1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6264" w:rsidRPr="007D6264" w:rsidRDefault="007D6264" w:rsidP="007D6264">
            <w:pPr>
              <w:spacing w:line="240" w:lineRule="auto"/>
              <w:rPr>
                <w:rFonts w:ascii="Book Antiqua" w:eastAsia="Times New Roman" w:hAnsi="Book Antiqua" w:cs="Arial"/>
                <w:lang w:bidi="ta-IN"/>
              </w:rPr>
            </w:pPr>
            <w:r w:rsidRPr="007D6264">
              <w:rPr>
                <w:rFonts w:ascii="Book Antiqua" w:eastAsia="Times New Roman" w:hAnsi="Book Antiqua" w:cs="Arial"/>
                <w:lang w:bidi="ta-IN"/>
              </w:rPr>
              <w:t>The Float adjusted market capitalization of the Company falls under Option 3 of Rule 7.13.1 (a), of the Listing Rules of the Colombo Stock Exchange and the Company has complied with the minimum public holding requirement applicable under the said option.</w:t>
            </w:r>
          </w:p>
        </w:tc>
      </w:tr>
    </w:tbl>
    <w:p w:rsidR="007D6264" w:rsidRPr="00045515" w:rsidRDefault="007D6264" w:rsidP="00045515"/>
    <w:sectPr w:rsidR="007D6264" w:rsidRPr="00045515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9843D6" w15:done="0"/>
  <w15:commentEx w15:paraId="558AA695" w15:done="0"/>
  <w15:commentEx w15:paraId="0ADE143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sinika Dulanjali Weerasuriya">
    <w15:presenceInfo w15:providerId="AD" w15:userId="S-1-5-21-2099570745-4251971555-3330871750-164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55EC2"/>
    <w:rsid w:val="00045515"/>
    <w:rsid w:val="000707CD"/>
    <w:rsid w:val="000769C1"/>
    <w:rsid w:val="000C2669"/>
    <w:rsid w:val="000C6E47"/>
    <w:rsid w:val="000E5808"/>
    <w:rsid w:val="00177604"/>
    <w:rsid w:val="001B042D"/>
    <w:rsid w:val="001C53EE"/>
    <w:rsid w:val="001E4DFD"/>
    <w:rsid w:val="002113E8"/>
    <w:rsid w:val="002705D6"/>
    <w:rsid w:val="002D14B3"/>
    <w:rsid w:val="002D5BFE"/>
    <w:rsid w:val="002E2E6F"/>
    <w:rsid w:val="002F077F"/>
    <w:rsid w:val="002F79C0"/>
    <w:rsid w:val="003731A2"/>
    <w:rsid w:val="0038773B"/>
    <w:rsid w:val="003E5F63"/>
    <w:rsid w:val="00493FDC"/>
    <w:rsid w:val="004A432D"/>
    <w:rsid w:val="004C54F0"/>
    <w:rsid w:val="00512456"/>
    <w:rsid w:val="00560771"/>
    <w:rsid w:val="005A4635"/>
    <w:rsid w:val="005C76DE"/>
    <w:rsid w:val="005E15BE"/>
    <w:rsid w:val="006140AE"/>
    <w:rsid w:val="006E5E53"/>
    <w:rsid w:val="007059F1"/>
    <w:rsid w:val="00751FC2"/>
    <w:rsid w:val="00796B37"/>
    <w:rsid w:val="007D6264"/>
    <w:rsid w:val="0084723D"/>
    <w:rsid w:val="008A5494"/>
    <w:rsid w:val="008C626A"/>
    <w:rsid w:val="008E351E"/>
    <w:rsid w:val="008E45D5"/>
    <w:rsid w:val="00997F43"/>
    <w:rsid w:val="00A018D6"/>
    <w:rsid w:val="00A20A1A"/>
    <w:rsid w:val="00A26B1C"/>
    <w:rsid w:val="00A56169"/>
    <w:rsid w:val="00A60C5F"/>
    <w:rsid w:val="00AB67C2"/>
    <w:rsid w:val="00AC7851"/>
    <w:rsid w:val="00AE123A"/>
    <w:rsid w:val="00B27E3F"/>
    <w:rsid w:val="00B43E8D"/>
    <w:rsid w:val="00B55CC6"/>
    <w:rsid w:val="00B71485"/>
    <w:rsid w:val="00B77B77"/>
    <w:rsid w:val="00C55EC2"/>
    <w:rsid w:val="00C82ACC"/>
    <w:rsid w:val="00CB7369"/>
    <w:rsid w:val="00CC41D9"/>
    <w:rsid w:val="00CE2E10"/>
    <w:rsid w:val="00CF0EFE"/>
    <w:rsid w:val="00CF2048"/>
    <w:rsid w:val="00D334E6"/>
    <w:rsid w:val="00D42DB1"/>
    <w:rsid w:val="00D731CD"/>
    <w:rsid w:val="00E9270C"/>
    <w:rsid w:val="00EC0401"/>
    <w:rsid w:val="00EE5660"/>
    <w:rsid w:val="00F11B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character" w:styleId="CommentReference">
    <w:name w:val="annotation reference"/>
    <w:basedOn w:val="DefaultParagraphFont"/>
    <w:uiPriority w:val="99"/>
    <w:semiHidden/>
    <w:unhideWhenUsed/>
    <w:rsid w:val="005C7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6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6D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FDF66-EEBD-43DF-9B1D-DF39E5431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3880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Compaq</cp:lastModifiedBy>
  <cp:revision>9</cp:revision>
  <cp:lastPrinted>2021-06-08T07:51:00Z</cp:lastPrinted>
  <dcterms:created xsi:type="dcterms:W3CDTF">2021-06-08T07:31:00Z</dcterms:created>
  <dcterms:modified xsi:type="dcterms:W3CDTF">2021-06-08T07:51:00Z</dcterms:modified>
</cp:coreProperties>
</file>