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ACC" w:rsidRPr="00C82ACC" w:rsidRDefault="00C82ACC" w:rsidP="00C82ACC">
      <w:pPr>
        <w:jc w:val="center"/>
        <w:rPr>
          <w:b/>
          <w:bCs/>
        </w:rPr>
      </w:pPr>
      <w:r w:rsidRPr="00C82ACC">
        <w:rPr>
          <w:b/>
          <w:bCs/>
          <w:sz w:val="32"/>
        </w:rPr>
        <w:t>People’s Leasing &amp; Finance PLC</w:t>
      </w:r>
    </w:p>
    <w:p w:rsidR="00C82ACC" w:rsidRDefault="00C82ACC" w:rsidP="00C82ACC">
      <w:pPr>
        <w:jc w:val="center"/>
      </w:pPr>
    </w:p>
    <w:p w:rsidR="00C82ACC" w:rsidRPr="00C82ACC" w:rsidRDefault="00C82ACC" w:rsidP="00C82ACC">
      <w:pPr>
        <w:jc w:val="center"/>
        <w:rPr>
          <w:b/>
          <w:bCs/>
        </w:rPr>
      </w:pPr>
      <w:r w:rsidRPr="00C82ACC">
        <w:rPr>
          <w:b/>
          <w:bCs/>
        </w:rPr>
        <w:t>(A Subsidiary of People’s Bank)</w:t>
      </w:r>
    </w:p>
    <w:p w:rsidR="00C82ACC" w:rsidRPr="009515DC" w:rsidRDefault="00C82ACC" w:rsidP="00C82ACC">
      <w:pPr>
        <w:jc w:val="center"/>
        <w:rPr>
          <w:sz w:val="16"/>
          <w:szCs w:val="16"/>
        </w:rPr>
      </w:pPr>
    </w:p>
    <w:p w:rsidR="00C82ACC" w:rsidRDefault="00C82ACC" w:rsidP="00C82ACC">
      <w:pPr>
        <w:jc w:val="center"/>
      </w:pPr>
      <w:r>
        <w:t>Rated AA-(</w:t>
      </w:r>
      <w:proofErr w:type="spellStart"/>
      <w:r>
        <w:t>lka</w:t>
      </w:r>
      <w:proofErr w:type="spellEnd"/>
      <w:r>
        <w:t xml:space="preserve">) by Fitch Ratings Lanka and </w:t>
      </w:r>
      <w:proofErr w:type="gramStart"/>
      <w:r>
        <w:t>Internationally</w:t>
      </w:r>
      <w:proofErr w:type="gramEnd"/>
      <w:r>
        <w:t xml:space="preserve"> rated B+/B by Standard &amp; Poor’s and B by Fitch Ratings International.</w:t>
      </w:r>
    </w:p>
    <w:p w:rsidR="00C82ACC" w:rsidRPr="009515DC" w:rsidRDefault="00C82ACC" w:rsidP="00C82ACC">
      <w:pPr>
        <w:jc w:val="center"/>
        <w:rPr>
          <w:sz w:val="16"/>
          <w:szCs w:val="16"/>
        </w:rPr>
      </w:pPr>
    </w:p>
    <w:p w:rsidR="00C82ACC" w:rsidRPr="00C82ACC" w:rsidRDefault="00C82ACC" w:rsidP="00C82ACC">
      <w:pPr>
        <w:jc w:val="center"/>
        <w:rPr>
          <w:b/>
          <w:bCs/>
        </w:rPr>
      </w:pPr>
      <w:r w:rsidRPr="00C82ACC">
        <w:rPr>
          <w:b/>
          <w:bCs/>
        </w:rPr>
        <w:t xml:space="preserve">AUDITED FINANCIAL STATEMENTS </w:t>
      </w:r>
      <w:r w:rsidR="00657620">
        <w:rPr>
          <w:b/>
          <w:bCs/>
        </w:rPr>
        <w:t>FOR THE YEAR ENDED 31 MARCH 201</w:t>
      </w:r>
      <w:r w:rsidR="00561285">
        <w:rPr>
          <w:b/>
          <w:bCs/>
        </w:rPr>
        <w:t>9</w:t>
      </w:r>
    </w:p>
    <w:p w:rsidR="00C82ACC" w:rsidRPr="009515DC" w:rsidRDefault="00C82ACC" w:rsidP="00C82ACC">
      <w:pPr>
        <w:rPr>
          <w:sz w:val="16"/>
          <w:szCs w:val="16"/>
        </w:rPr>
      </w:pPr>
    </w:p>
    <w:p w:rsidR="00C82ACC" w:rsidRPr="00C82ACC" w:rsidRDefault="00C82ACC" w:rsidP="00C82ACC">
      <w:pPr>
        <w:rPr>
          <w:b/>
          <w:bCs/>
        </w:rPr>
      </w:pPr>
      <w:r w:rsidRPr="00C82ACC">
        <w:rPr>
          <w:b/>
          <w:bCs/>
        </w:rPr>
        <w:t>INDEPENDENT AUDITOR’S REPORT</w:t>
      </w:r>
    </w:p>
    <w:p w:rsidR="00C82ACC" w:rsidRPr="009515DC" w:rsidRDefault="00C82ACC" w:rsidP="00C82ACC">
      <w:pPr>
        <w:rPr>
          <w:sz w:val="16"/>
          <w:szCs w:val="16"/>
        </w:rPr>
      </w:pPr>
    </w:p>
    <w:p w:rsidR="00C82ACC" w:rsidRPr="00C82ACC" w:rsidRDefault="00C82ACC" w:rsidP="00C82ACC">
      <w:pPr>
        <w:rPr>
          <w:b/>
          <w:bCs/>
        </w:rPr>
      </w:pPr>
      <w:r w:rsidRPr="00C82ACC">
        <w:rPr>
          <w:b/>
          <w:bCs/>
        </w:rPr>
        <w:t>TO THE SHAREHOLDERS OF PEOPLE'S LEASING &amp; FINANCE PLC</w:t>
      </w:r>
    </w:p>
    <w:p w:rsidR="00C82ACC" w:rsidRPr="00CF2048" w:rsidRDefault="00C82ACC" w:rsidP="00C82ACC">
      <w:pPr>
        <w:rPr>
          <w:sz w:val="16"/>
          <w:szCs w:val="16"/>
        </w:rPr>
      </w:pPr>
    </w:p>
    <w:p w:rsidR="00C82ACC" w:rsidRPr="00C82ACC" w:rsidRDefault="00D61BF3" w:rsidP="00C82ACC">
      <w:pPr>
        <w:rPr>
          <w:b/>
          <w:bCs/>
        </w:rPr>
      </w:pPr>
      <w:r w:rsidRPr="00C82ACC">
        <w:rPr>
          <w:b/>
          <w:bCs/>
        </w:rPr>
        <w:t xml:space="preserve">REPORT ON THE </w:t>
      </w:r>
      <w:r w:rsidR="00386F81">
        <w:rPr>
          <w:b/>
          <w:bCs/>
        </w:rPr>
        <w:t xml:space="preserve">AUDIT OF THE CONSOLIDATED </w:t>
      </w:r>
      <w:r w:rsidRPr="00C82ACC">
        <w:rPr>
          <w:b/>
          <w:bCs/>
        </w:rPr>
        <w:t>FINANCIAL STATEMENTS</w:t>
      </w:r>
      <w:r w:rsidR="00C82ACC" w:rsidRPr="00C82ACC">
        <w:rPr>
          <w:b/>
          <w:bCs/>
        </w:rPr>
        <w:t xml:space="preserve"> </w:t>
      </w:r>
    </w:p>
    <w:p w:rsidR="00D61BF3" w:rsidRDefault="00D61BF3" w:rsidP="00C82ACC"/>
    <w:p w:rsidR="00D61BF3" w:rsidRPr="00D61BF3" w:rsidRDefault="00D61BF3" w:rsidP="00C82ACC">
      <w:pPr>
        <w:rPr>
          <w:b/>
          <w:bCs/>
        </w:rPr>
      </w:pPr>
      <w:r w:rsidRPr="00D61BF3">
        <w:rPr>
          <w:b/>
          <w:bCs/>
        </w:rPr>
        <w:t>OPINION</w:t>
      </w:r>
    </w:p>
    <w:p w:rsidR="00D61BF3" w:rsidRPr="00EC0950" w:rsidRDefault="00D61BF3" w:rsidP="00C82ACC">
      <w:pPr>
        <w:rPr>
          <w:sz w:val="12"/>
          <w:szCs w:val="12"/>
        </w:rPr>
      </w:pPr>
    </w:p>
    <w:p w:rsidR="00C82ACC" w:rsidRDefault="00C82ACC" w:rsidP="00C82ACC">
      <w:r>
        <w:t xml:space="preserve">We have audited the </w:t>
      </w:r>
      <w:r w:rsidR="00D61BF3">
        <w:t>F</w:t>
      </w:r>
      <w:r>
        <w:t xml:space="preserve">inancial </w:t>
      </w:r>
      <w:r w:rsidR="00D61BF3">
        <w:t>S</w:t>
      </w:r>
      <w:r>
        <w:t>tatements of People’s Leasing &amp; Finance PLC (“</w:t>
      </w:r>
      <w:r w:rsidR="00D61BF3">
        <w:t>T</w:t>
      </w:r>
      <w:r>
        <w:t xml:space="preserve">he Company”) and </w:t>
      </w:r>
      <w:r w:rsidR="00D61BF3">
        <w:t>C</w:t>
      </w:r>
      <w:r>
        <w:t xml:space="preserve">onsolidated </w:t>
      </w:r>
      <w:r w:rsidR="00D61BF3">
        <w:t>F</w:t>
      </w:r>
      <w:r>
        <w:t xml:space="preserve">inancial </w:t>
      </w:r>
      <w:r w:rsidR="00D61BF3">
        <w:t>S</w:t>
      </w:r>
      <w:r>
        <w:t xml:space="preserve">tatements of the Company and its subsidiaries (“Group”), which comprise the </w:t>
      </w:r>
      <w:r w:rsidR="00D61BF3">
        <w:t>S</w:t>
      </w:r>
      <w:r>
        <w:t xml:space="preserve">tatement of </w:t>
      </w:r>
      <w:r w:rsidR="00D61BF3">
        <w:t>F</w:t>
      </w:r>
      <w:r>
        <w:t xml:space="preserve">inancial </w:t>
      </w:r>
      <w:r w:rsidR="00D61BF3">
        <w:t>P</w:t>
      </w:r>
      <w:r>
        <w:t>osition as at 31 March 201</w:t>
      </w:r>
      <w:r w:rsidR="00561285">
        <w:t>9</w:t>
      </w:r>
      <w:r>
        <w:t xml:space="preserve">, and the </w:t>
      </w:r>
      <w:r w:rsidR="00D61BF3">
        <w:t>S</w:t>
      </w:r>
      <w:r>
        <w:t xml:space="preserve">tatement of </w:t>
      </w:r>
      <w:r w:rsidR="00D61BF3">
        <w:t>P</w:t>
      </w:r>
      <w:r>
        <w:t xml:space="preserve">rofit or </w:t>
      </w:r>
      <w:r w:rsidR="00D61BF3">
        <w:t>L</w:t>
      </w:r>
      <w:r>
        <w:t xml:space="preserve">oss and </w:t>
      </w:r>
      <w:r w:rsidR="00D61BF3">
        <w:t>S</w:t>
      </w:r>
      <w:r>
        <w:t xml:space="preserve">tatement of </w:t>
      </w:r>
      <w:r w:rsidR="00D61BF3">
        <w:t>C</w:t>
      </w:r>
      <w:r>
        <w:t xml:space="preserve">omprehensive </w:t>
      </w:r>
      <w:r w:rsidR="00D61BF3">
        <w:t>I</w:t>
      </w:r>
      <w:r>
        <w:t xml:space="preserve">ncome, </w:t>
      </w:r>
      <w:r w:rsidR="00D61BF3">
        <w:t>S</w:t>
      </w:r>
      <w:r>
        <w:t xml:space="preserve">tatements of </w:t>
      </w:r>
      <w:r w:rsidR="00D61BF3">
        <w:t>C</w:t>
      </w:r>
      <w:r>
        <w:t xml:space="preserve">hanges in </w:t>
      </w:r>
      <w:r w:rsidR="00D61BF3">
        <w:t>E</w:t>
      </w:r>
      <w:r>
        <w:t xml:space="preserve">quity and, </w:t>
      </w:r>
      <w:r w:rsidR="00D61BF3">
        <w:t>S</w:t>
      </w:r>
      <w:r>
        <w:t xml:space="preserve">tatement of </w:t>
      </w:r>
      <w:r w:rsidR="00D61BF3">
        <w:t>C</w:t>
      </w:r>
      <w:r>
        <w:t xml:space="preserve">ash </w:t>
      </w:r>
      <w:r w:rsidR="00D61BF3">
        <w:t>F</w:t>
      </w:r>
      <w:r>
        <w:t xml:space="preserve">lows for the year then ended and </w:t>
      </w:r>
      <w:r w:rsidR="00D61BF3">
        <w:t>Notes to the Financial Statements, including a summary of significant accounting policies.</w:t>
      </w:r>
    </w:p>
    <w:p w:rsidR="00D61BF3" w:rsidRPr="00EC0950" w:rsidRDefault="00D61BF3" w:rsidP="00C82ACC">
      <w:pPr>
        <w:rPr>
          <w:sz w:val="12"/>
          <w:szCs w:val="12"/>
        </w:rPr>
      </w:pPr>
    </w:p>
    <w:p w:rsidR="00D61BF3" w:rsidRDefault="00D61BF3" w:rsidP="00C82ACC">
      <w:r>
        <w:t>In our opinion, the accompanying Financial Statements of the Company and the Group</w:t>
      </w:r>
      <w:r w:rsidR="00386F81">
        <w:t xml:space="preserve"> give</w:t>
      </w:r>
      <w:r>
        <w:t xml:space="preserve"> a true and fair view of the Financial Position of the Company and the Group as at 31 March </w:t>
      </w:r>
      <w:proofErr w:type="gramStart"/>
      <w:r>
        <w:t>201</w:t>
      </w:r>
      <w:r w:rsidR="00561285">
        <w:t>9</w:t>
      </w:r>
      <w:r>
        <w:t>,</w:t>
      </w:r>
      <w:proofErr w:type="gramEnd"/>
      <w:r>
        <w:t xml:space="preserve"> and of their financial performance and cash flows for the year then ended in accordance with Sri Lanka Accounting Standards.</w:t>
      </w:r>
    </w:p>
    <w:p w:rsidR="00D61BF3" w:rsidRDefault="00D61BF3" w:rsidP="00C82ACC">
      <w:pPr>
        <w:rPr>
          <w:b/>
          <w:bCs/>
        </w:rPr>
      </w:pPr>
    </w:p>
    <w:p w:rsidR="00FB1853" w:rsidRPr="00FB1853" w:rsidRDefault="00FB1853" w:rsidP="00FB1853">
      <w:pPr>
        <w:rPr>
          <w:b/>
          <w:bCs/>
        </w:rPr>
      </w:pPr>
      <w:r w:rsidRPr="00FB1853">
        <w:rPr>
          <w:b/>
          <w:bCs/>
        </w:rPr>
        <w:t>BASIS FOR OPINION</w:t>
      </w:r>
    </w:p>
    <w:p w:rsidR="00FB1853" w:rsidRPr="00EC0950" w:rsidRDefault="00FB1853" w:rsidP="00FB1853">
      <w:pPr>
        <w:rPr>
          <w:b/>
          <w:bCs/>
          <w:sz w:val="12"/>
          <w:szCs w:val="12"/>
        </w:rPr>
      </w:pPr>
    </w:p>
    <w:p w:rsidR="00FB1853" w:rsidRPr="00FB1853" w:rsidRDefault="00FB1853" w:rsidP="00FB1853">
      <w:r w:rsidRPr="00FB1853">
        <w:t>We conducted our audit in accordance with Sri Lanka Auditing Standards (SLAUSs). Our responsibilities under those standards are further described in the Auditor's responsibilities for the audit of the Financial Statements section of our report. We are independent of the Group in accordance with the Code of Ethics issued by CA Sri Lanka (Code of Ethics) and we have fulfilled our other ethical responsibilities in accordance with the Code of Ethics. We believe that the audit evidence we have obtained is sufficient and appropriate to provide a basis for our opinion.</w:t>
      </w:r>
    </w:p>
    <w:p w:rsidR="00FB1853" w:rsidRPr="00FB1853" w:rsidRDefault="00FB1853" w:rsidP="00FB1853">
      <w:pPr>
        <w:rPr>
          <w:b/>
          <w:bCs/>
        </w:rPr>
      </w:pPr>
    </w:p>
    <w:p w:rsidR="00FB1853" w:rsidRPr="00FB1853" w:rsidRDefault="00FB1853" w:rsidP="00FB1853">
      <w:pPr>
        <w:rPr>
          <w:b/>
          <w:bCs/>
        </w:rPr>
      </w:pPr>
      <w:r w:rsidRPr="00FB1853">
        <w:rPr>
          <w:b/>
          <w:bCs/>
        </w:rPr>
        <w:t>KEY AUDIT MATTERS</w:t>
      </w:r>
    </w:p>
    <w:p w:rsidR="00FB1853" w:rsidRPr="00EC0950" w:rsidRDefault="00FB1853" w:rsidP="00FB1853">
      <w:pPr>
        <w:rPr>
          <w:b/>
          <w:bCs/>
          <w:sz w:val="12"/>
          <w:szCs w:val="12"/>
        </w:rPr>
      </w:pPr>
    </w:p>
    <w:p w:rsidR="00FB1853" w:rsidRPr="00FB1853" w:rsidRDefault="00FB1853" w:rsidP="00FB1853">
      <w:r w:rsidRPr="00FB1853">
        <w:t>Key audit matters are those matters that, in our professional judgment, were of most significance in our audit of the Financial Statements of the current period. These matters were addressed in the context of our audit of the Financial Statements as a whole, and in forming our opinion thereon, and we do not provide a separate opinion on these matters. For each matter below, our description of how our audit addressed the matters provided in that context.</w:t>
      </w:r>
    </w:p>
    <w:p w:rsidR="00FB1853" w:rsidRPr="00FB1853" w:rsidRDefault="00FB1853" w:rsidP="00FB1853"/>
    <w:p w:rsidR="00C82ACC" w:rsidRDefault="00FB1853" w:rsidP="00FB1853">
      <w:r w:rsidRPr="00FB1853">
        <w:t>We have fulfilled the responsibilities described in the Auditor's responsibilities for the audit of the Financial Statements section of our report, including in relation to these matters. Accordingly, our audit included the performance of procedures designed to respond to our assessment of the risks of material misstatement of the Financial Statements, The results of our audit procedures, including the procedures performed to address the matters below, provide the basis for our audit opinion on the accompanying Financial Statements.</w:t>
      </w:r>
    </w:p>
    <w:p w:rsidR="00FB1853" w:rsidRDefault="00FB1853" w:rsidP="00FB1853"/>
    <w:tbl>
      <w:tblPr>
        <w:tblStyle w:val="TableGrid"/>
        <w:tblW w:w="0" w:type="auto"/>
        <w:tblLook w:val="04A0"/>
      </w:tblPr>
      <w:tblGrid>
        <w:gridCol w:w="7805"/>
        <w:gridCol w:w="7805"/>
      </w:tblGrid>
      <w:tr w:rsidR="00561285" w:rsidTr="00561285">
        <w:tc>
          <w:tcPr>
            <w:tcW w:w="7805" w:type="dxa"/>
          </w:tcPr>
          <w:p w:rsidR="00561285" w:rsidRPr="00561285" w:rsidRDefault="00561285" w:rsidP="00AA2878">
            <w:pPr>
              <w:rPr>
                <w:b/>
                <w:bCs/>
                <w:sz w:val="22"/>
                <w:szCs w:val="22"/>
              </w:rPr>
            </w:pPr>
            <w:r w:rsidRPr="00561285">
              <w:rPr>
                <w:b/>
                <w:bCs/>
                <w:sz w:val="22"/>
                <w:szCs w:val="22"/>
              </w:rPr>
              <w:t>Key audit matter</w:t>
            </w:r>
          </w:p>
        </w:tc>
        <w:tc>
          <w:tcPr>
            <w:tcW w:w="7805" w:type="dxa"/>
            <w:vMerge w:val="restart"/>
            <w:vAlign w:val="center"/>
          </w:tcPr>
          <w:p w:rsidR="00561285" w:rsidRPr="00561285" w:rsidRDefault="00561285" w:rsidP="00561285">
            <w:pPr>
              <w:jc w:val="left"/>
              <w:rPr>
                <w:b/>
                <w:bCs/>
                <w:sz w:val="22"/>
                <w:szCs w:val="22"/>
              </w:rPr>
            </w:pPr>
            <w:r w:rsidRPr="00561285">
              <w:rPr>
                <w:b/>
                <w:bCs/>
                <w:sz w:val="22"/>
                <w:szCs w:val="22"/>
              </w:rPr>
              <w:t xml:space="preserve">How our audit addressed the key audit matter </w:t>
            </w:r>
          </w:p>
        </w:tc>
      </w:tr>
      <w:tr w:rsidR="00561285" w:rsidTr="00AA2878">
        <w:tc>
          <w:tcPr>
            <w:tcW w:w="7805" w:type="dxa"/>
          </w:tcPr>
          <w:p w:rsidR="00561285" w:rsidRPr="00561285" w:rsidRDefault="00561285" w:rsidP="00561285">
            <w:pPr>
              <w:rPr>
                <w:b/>
                <w:bCs/>
                <w:sz w:val="22"/>
                <w:szCs w:val="22"/>
              </w:rPr>
            </w:pPr>
            <w:r w:rsidRPr="00561285">
              <w:rPr>
                <w:b/>
                <w:bCs/>
                <w:sz w:val="22"/>
                <w:szCs w:val="22"/>
              </w:rPr>
              <w:t>Allowance for impairment of loans &amp; receivables including Company’s transaction to SLFRS 9 :</w:t>
            </w:r>
          </w:p>
        </w:tc>
        <w:tc>
          <w:tcPr>
            <w:tcW w:w="7805" w:type="dxa"/>
            <w:vMerge/>
          </w:tcPr>
          <w:p w:rsidR="00561285" w:rsidRPr="00561285" w:rsidRDefault="00561285" w:rsidP="00FB1853">
            <w:pPr>
              <w:rPr>
                <w:b/>
                <w:bCs/>
                <w:sz w:val="22"/>
                <w:szCs w:val="22"/>
              </w:rPr>
            </w:pPr>
          </w:p>
        </w:tc>
      </w:tr>
      <w:tr w:rsidR="00AA2878" w:rsidTr="00AA2878">
        <w:tc>
          <w:tcPr>
            <w:tcW w:w="7805" w:type="dxa"/>
          </w:tcPr>
          <w:p w:rsidR="00470AD3" w:rsidRPr="00860852" w:rsidRDefault="00470AD3" w:rsidP="00470AD3">
            <w:pPr>
              <w:rPr>
                <w:sz w:val="22"/>
                <w:szCs w:val="22"/>
              </w:rPr>
            </w:pPr>
            <w:r w:rsidRPr="00860852">
              <w:rPr>
                <w:sz w:val="22"/>
                <w:szCs w:val="22"/>
              </w:rPr>
              <w:t>Our audit considered impairment for loans and receivables as a key audit matter. The materiality of the reported amounts for loans and receivables (and impairment thereof), the subjectivity associated with management's impairment estimation, complex manual calculations of impairment and transition to Sri Lanka Financial Reporting Standard-9;  Financial I</w:t>
            </w:r>
            <w:r w:rsidR="002B5917">
              <w:rPr>
                <w:sz w:val="22"/>
                <w:szCs w:val="22"/>
              </w:rPr>
              <w:t>nstruments (SLFR 9) underpinned</w:t>
            </w:r>
            <w:r w:rsidRPr="00860852">
              <w:rPr>
                <w:sz w:val="22"/>
                <w:szCs w:val="22"/>
              </w:rPr>
              <w:t xml:space="preserve"> our basis for considering it as a Key Audit Matter.</w:t>
            </w:r>
          </w:p>
          <w:p w:rsidR="00470AD3" w:rsidRPr="00860852" w:rsidRDefault="00470AD3" w:rsidP="00470AD3">
            <w:pPr>
              <w:rPr>
                <w:sz w:val="22"/>
                <w:szCs w:val="22"/>
              </w:rPr>
            </w:pPr>
          </w:p>
          <w:p w:rsidR="00470AD3" w:rsidRPr="00860852" w:rsidRDefault="00470AD3" w:rsidP="00470AD3">
            <w:pPr>
              <w:rPr>
                <w:sz w:val="22"/>
                <w:szCs w:val="22"/>
              </w:rPr>
            </w:pPr>
            <w:r w:rsidRPr="00860852">
              <w:rPr>
                <w:sz w:val="22"/>
                <w:szCs w:val="22"/>
              </w:rPr>
              <w:t xml:space="preserve">As at 31 March 2019, loans </w:t>
            </w:r>
            <w:proofErr w:type="gramStart"/>
            <w:r w:rsidRPr="00860852">
              <w:rPr>
                <w:sz w:val="22"/>
                <w:szCs w:val="22"/>
              </w:rPr>
              <w:t>receivables  from</w:t>
            </w:r>
            <w:proofErr w:type="gramEnd"/>
            <w:r w:rsidRPr="00860852">
              <w:rPr>
                <w:sz w:val="22"/>
                <w:szCs w:val="22"/>
              </w:rPr>
              <w:t xml:space="preserve"> (net of impairment) announced to Rs.151,707,902 Million (Note 25 allowance for impairment of LKR 4,944,339 Million (Note 25.9). This collectively contributed 87.9% to the Company’s total assets. The impact on transition to SLFRS 9 on the Company's Financial Statements has been quantified in the Note 4.1 to the Financial Statements.</w:t>
            </w:r>
          </w:p>
          <w:p w:rsidR="00470AD3" w:rsidRPr="00860852" w:rsidRDefault="00470AD3" w:rsidP="00470AD3">
            <w:pPr>
              <w:rPr>
                <w:sz w:val="22"/>
                <w:szCs w:val="22"/>
              </w:rPr>
            </w:pPr>
          </w:p>
          <w:p w:rsidR="00AA2878" w:rsidRPr="00EC0950" w:rsidRDefault="00470AD3" w:rsidP="00470AD3">
            <w:pPr>
              <w:rPr>
                <w:sz w:val="22"/>
                <w:szCs w:val="22"/>
              </w:rPr>
            </w:pPr>
            <w:r w:rsidRPr="00860852">
              <w:rPr>
                <w:sz w:val="22"/>
                <w:szCs w:val="22"/>
              </w:rPr>
              <w:t xml:space="preserve">The allowance for impairment (both specific and collective) of these financial assets is estimated by management. Assumptions used by management in this/calculation are inherently </w:t>
            </w:r>
            <w:proofErr w:type="spellStart"/>
            <w:r w:rsidRPr="00860852">
              <w:rPr>
                <w:sz w:val="22"/>
                <w:szCs w:val="22"/>
              </w:rPr>
              <w:t>judgemental</w:t>
            </w:r>
            <w:proofErr w:type="spellEnd"/>
            <w:r w:rsidRPr="00860852">
              <w:rPr>
                <w:sz w:val="22"/>
                <w:szCs w:val="22"/>
              </w:rPr>
              <w:t>. Note 59.2.7 the Financial Statements more fully describes the sensitivity of key assumptions.</w:t>
            </w:r>
          </w:p>
        </w:tc>
        <w:tc>
          <w:tcPr>
            <w:tcW w:w="7805" w:type="dxa"/>
          </w:tcPr>
          <w:p w:rsidR="00470AD3" w:rsidRPr="00860852" w:rsidRDefault="00470AD3" w:rsidP="00470AD3">
            <w:pPr>
              <w:rPr>
                <w:sz w:val="22"/>
                <w:szCs w:val="22"/>
              </w:rPr>
            </w:pPr>
            <w:r w:rsidRPr="00860852">
              <w:rPr>
                <w:sz w:val="22"/>
                <w:szCs w:val="22"/>
              </w:rPr>
              <w:t>To assess the reasonableness of the allowance for impairment, we carried out audit procedures (among others) to obtain sufficient and appropriate audit evidences, that included the following:</w:t>
            </w:r>
          </w:p>
          <w:p w:rsidR="00470AD3" w:rsidRPr="00860852" w:rsidRDefault="00470AD3" w:rsidP="00470AD3">
            <w:pPr>
              <w:rPr>
                <w:sz w:val="22"/>
                <w:szCs w:val="22"/>
              </w:rPr>
            </w:pPr>
          </w:p>
          <w:p w:rsidR="00470AD3" w:rsidRPr="00860852" w:rsidRDefault="00470AD3" w:rsidP="00470AD3">
            <w:pPr>
              <w:pStyle w:val="ListParagraph"/>
              <w:numPr>
                <w:ilvl w:val="0"/>
                <w:numId w:val="5"/>
              </w:numPr>
              <w:rPr>
                <w:sz w:val="22"/>
                <w:szCs w:val="22"/>
              </w:rPr>
            </w:pPr>
            <w:r w:rsidRPr="00860852">
              <w:rPr>
                <w:sz w:val="22"/>
                <w:szCs w:val="22"/>
              </w:rPr>
              <w:t>We evaluated the design, effectiveness of key internal controls over estimation of impairment for loans and receivables, which included assessing the level of oversight, identifying occurrence of loss events, review and approval of impairment policies by the Board Audit Committee and management.</w:t>
            </w:r>
          </w:p>
          <w:p w:rsidR="00470AD3" w:rsidRPr="00860852" w:rsidRDefault="00470AD3" w:rsidP="00470AD3">
            <w:pPr>
              <w:rPr>
                <w:sz w:val="22"/>
                <w:szCs w:val="22"/>
              </w:rPr>
            </w:pPr>
          </w:p>
          <w:p w:rsidR="00470AD3" w:rsidRPr="00860852" w:rsidRDefault="00470AD3" w:rsidP="00470AD3">
            <w:pPr>
              <w:pStyle w:val="ListParagraph"/>
              <w:numPr>
                <w:ilvl w:val="0"/>
                <w:numId w:val="5"/>
              </w:numPr>
              <w:rPr>
                <w:sz w:val="22"/>
                <w:szCs w:val="22"/>
              </w:rPr>
            </w:pPr>
            <w:r w:rsidRPr="00860852">
              <w:rPr>
                <w:sz w:val="22"/>
                <w:szCs w:val="22"/>
              </w:rPr>
              <w:t>We test-checked the underlying calculations and data used in such calculations on a sample basis;</w:t>
            </w:r>
          </w:p>
          <w:p w:rsidR="00470AD3" w:rsidRPr="00860852" w:rsidRDefault="00470AD3" w:rsidP="00470AD3">
            <w:pPr>
              <w:rPr>
                <w:sz w:val="22"/>
                <w:szCs w:val="22"/>
              </w:rPr>
            </w:pPr>
          </w:p>
          <w:p w:rsidR="00470AD3" w:rsidRPr="00860852" w:rsidRDefault="00470AD3" w:rsidP="00470AD3">
            <w:pPr>
              <w:pStyle w:val="ListParagraph"/>
              <w:numPr>
                <w:ilvl w:val="0"/>
                <w:numId w:val="5"/>
              </w:numPr>
              <w:rPr>
                <w:sz w:val="22"/>
                <w:szCs w:val="22"/>
              </w:rPr>
            </w:pPr>
            <w:r w:rsidRPr="00860852">
              <w:rPr>
                <w:sz w:val="22"/>
                <w:szCs w:val="22"/>
              </w:rPr>
              <w:t>In addition to the above, focused procedures were performed as follows:</w:t>
            </w:r>
          </w:p>
          <w:p w:rsidR="00470AD3" w:rsidRPr="00860852" w:rsidRDefault="00470AD3" w:rsidP="00470AD3">
            <w:pPr>
              <w:rPr>
                <w:sz w:val="22"/>
                <w:szCs w:val="22"/>
              </w:rPr>
            </w:pPr>
          </w:p>
          <w:p w:rsidR="00470AD3" w:rsidRPr="00860852" w:rsidRDefault="00470AD3" w:rsidP="00470AD3">
            <w:pPr>
              <w:pStyle w:val="ListParagraph"/>
              <w:numPr>
                <w:ilvl w:val="0"/>
                <w:numId w:val="8"/>
              </w:numPr>
              <w:ind w:left="1260"/>
              <w:rPr>
                <w:i/>
                <w:iCs/>
                <w:sz w:val="22"/>
                <w:szCs w:val="22"/>
              </w:rPr>
            </w:pPr>
            <w:r w:rsidRPr="00860852">
              <w:rPr>
                <w:i/>
                <w:iCs/>
                <w:sz w:val="22"/>
                <w:szCs w:val="22"/>
              </w:rPr>
              <w:t>For those individually assessed for impairment:</w:t>
            </w:r>
          </w:p>
          <w:p w:rsidR="00470AD3" w:rsidRPr="00860852" w:rsidRDefault="00470AD3" w:rsidP="00470AD3">
            <w:pPr>
              <w:rPr>
                <w:sz w:val="22"/>
                <w:szCs w:val="22"/>
              </w:rPr>
            </w:pPr>
          </w:p>
          <w:p w:rsidR="00470AD3" w:rsidRPr="00860852" w:rsidRDefault="00470AD3" w:rsidP="00470AD3">
            <w:pPr>
              <w:ind w:left="1710"/>
              <w:rPr>
                <w:sz w:val="22"/>
                <w:szCs w:val="22"/>
              </w:rPr>
            </w:pPr>
            <w:r w:rsidRPr="00860852">
              <w:rPr>
                <w:sz w:val="22"/>
                <w:szCs w:val="22"/>
              </w:rPr>
              <w:t>We tested for a sample of loans and receivables where impairment indicators existed, reasonableness of management's forecasts of cash flows to historical patterns of customer repayment. Among other procedures, forecast cash flows arising from collateral (or other source(s) of expected recovery) were verified to source documents and validated the expected the recovery amount.</w:t>
            </w:r>
          </w:p>
          <w:p w:rsidR="00470AD3" w:rsidRPr="00860852" w:rsidRDefault="00470AD3" w:rsidP="00470AD3">
            <w:pPr>
              <w:rPr>
                <w:sz w:val="22"/>
                <w:szCs w:val="22"/>
              </w:rPr>
            </w:pPr>
          </w:p>
          <w:p w:rsidR="00470AD3" w:rsidRPr="00860852" w:rsidRDefault="00470AD3" w:rsidP="00470AD3">
            <w:pPr>
              <w:pStyle w:val="ListParagraph"/>
              <w:numPr>
                <w:ilvl w:val="0"/>
                <w:numId w:val="7"/>
              </w:numPr>
              <w:ind w:left="1260"/>
              <w:rPr>
                <w:i/>
                <w:iCs/>
                <w:sz w:val="22"/>
                <w:szCs w:val="22"/>
              </w:rPr>
            </w:pPr>
            <w:r w:rsidRPr="00860852">
              <w:rPr>
                <w:i/>
                <w:iCs/>
                <w:sz w:val="22"/>
                <w:szCs w:val="22"/>
              </w:rPr>
              <w:t>For those collectively assessed for impairment:</w:t>
            </w:r>
          </w:p>
          <w:p w:rsidR="00470AD3" w:rsidRPr="00860852" w:rsidRDefault="00470AD3" w:rsidP="00470AD3">
            <w:pPr>
              <w:rPr>
                <w:sz w:val="22"/>
                <w:szCs w:val="22"/>
              </w:rPr>
            </w:pPr>
          </w:p>
          <w:p w:rsidR="00470AD3" w:rsidRPr="00860852" w:rsidRDefault="00470AD3" w:rsidP="00470AD3">
            <w:pPr>
              <w:pStyle w:val="ListParagraph"/>
              <w:numPr>
                <w:ilvl w:val="0"/>
                <w:numId w:val="6"/>
              </w:numPr>
              <w:ind w:left="1710"/>
              <w:rPr>
                <w:sz w:val="22"/>
                <w:szCs w:val="22"/>
              </w:rPr>
            </w:pPr>
            <w:proofErr w:type="gramStart"/>
            <w:r w:rsidRPr="00860852">
              <w:rPr>
                <w:sz w:val="22"/>
                <w:szCs w:val="22"/>
              </w:rPr>
              <w:t>we</w:t>
            </w:r>
            <w:proofErr w:type="gramEnd"/>
            <w:r w:rsidRPr="00860852">
              <w:rPr>
                <w:sz w:val="22"/>
                <w:szCs w:val="22"/>
              </w:rPr>
              <w:t xml:space="preserve"> tested the completeness of the underlying information used in the impairment calculations by agreeing details to the source documents and information in IT system and re-performing the calculations.</w:t>
            </w:r>
          </w:p>
          <w:p w:rsidR="00470AD3" w:rsidRPr="00860852" w:rsidRDefault="00470AD3" w:rsidP="00470AD3">
            <w:pPr>
              <w:ind w:left="1710"/>
              <w:rPr>
                <w:sz w:val="22"/>
                <w:szCs w:val="22"/>
              </w:rPr>
            </w:pPr>
          </w:p>
          <w:p w:rsidR="00470AD3" w:rsidRPr="00860852" w:rsidRDefault="00470AD3" w:rsidP="00470AD3">
            <w:pPr>
              <w:pStyle w:val="ListParagraph"/>
              <w:numPr>
                <w:ilvl w:val="0"/>
                <w:numId w:val="6"/>
              </w:numPr>
              <w:ind w:left="1710"/>
              <w:rPr>
                <w:sz w:val="22"/>
                <w:szCs w:val="22"/>
              </w:rPr>
            </w:pPr>
            <w:proofErr w:type="gramStart"/>
            <w:r w:rsidRPr="00860852">
              <w:rPr>
                <w:sz w:val="22"/>
                <w:szCs w:val="22"/>
              </w:rPr>
              <w:t>we</w:t>
            </w:r>
            <w:proofErr w:type="gramEnd"/>
            <w:r w:rsidRPr="00860852">
              <w:rPr>
                <w:sz w:val="22"/>
                <w:szCs w:val="22"/>
              </w:rPr>
              <w:t xml:space="preserve"> also considered reasonableness of macroeconomic and other factors used by management in their judgmental overlays, by comparing them with relevant publicly available data and information sources.</w:t>
            </w:r>
          </w:p>
          <w:p w:rsidR="00470AD3" w:rsidRDefault="00470AD3" w:rsidP="00470AD3">
            <w:pPr>
              <w:rPr>
                <w:sz w:val="22"/>
                <w:szCs w:val="22"/>
              </w:rPr>
            </w:pPr>
          </w:p>
          <w:p w:rsidR="00470AD3" w:rsidRPr="00860852" w:rsidRDefault="00470AD3" w:rsidP="00470AD3">
            <w:pPr>
              <w:pStyle w:val="ListParagraph"/>
              <w:numPr>
                <w:ilvl w:val="0"/>
                <w:numId w:val="5"/>
              </w:numPr>
              <w:rPr>
                <w:sz w:val="22"/>
                <w:szCs w:val="22"/>
              </w:rPr>
            </w:pPr>
            <w:r w:rsidRPr="00860852">
              <w:rPr>
                <w:sz w:val="22"/>
                <w:szCs w:val="22"/>
              </w:rPr>
              <w:t>By using a set of audit procedures similar to those enumerated above, we validated the quantitative impact of the transition.</w:t>
            </w:r>
          </w:p>
          <w:p w:rsidR="00470AD3" w:rsidRPr="00860852" w:rsidRDefault="00470AD3" w:rsidP="00470AD3">
            <w:pPr>
              <w:rPr>
                <w:sz w:val="22"/>
                <w:szCs w:val="22"/>
              </w:rPr>
            </w:pPr>
          </w:p>
          <w:p w:rsidR="00AA2878" w:rsidRPr="00EC0950" w:rsidRDefault="00470AD3" w:rsidP="00470AD3">
            <w:pPr>
              <w:pStyle w:val="ListParagraph"/>
              <w:ind w:left="205"/>
              <w:rPr>
                <w:sz w:val="22"/>
                <w:szCs w:val="22"/>
              </w:rPr>
            </w:pPr>
            <w:r w:rsidRPr="00860852">
              <w:rPr>
                <w:sz w:val="22"/>
                <w:szCs w:val="22"/>
              </w:rPr>
              <w:t>We assessed the adequacy of the related Financial Statement disclosures as set out in Note 25.</w:t>
            </w:r>
          </w:p>
        </w:tc>
      </w:tr>
    </w:tbl>
    <w:p w:rsidR="00FB1853" w:rsidRDefault="00FB1853" w:rsidP="00FB1853"/>
    <w:p w:rsidR="00C82ACC" w:rsidRPr="009515DC" w:rsidRDefault="00C82ACC" w:rsidP="00C82ACC">
      <w:pPr>
        <w:rPr>
          <w:sz w:val="12"/>
          <w:szCs w:val="12"/>
        </w:rPr>
      </w:pPr>
    </w:p>
    <w:p w:rsidR="00F765A5" w:rsidRPr="00F765A5" w:rsidRDefault="00F765A5" w:rsidP="00F765A5">
      <w:pPr>
        <w:rPr>
          <w:b/>
          <w:bCs/>
        </w:rPr>
      </w:pPr>
      <w:r w:rsidRPr="00F765A5">
        <w:rPr>
          <w:b/>
          <w:bCs/>
        </w:rPr>
        <w:t>OTHER INFORMATION INCLUDED IN THE 201</w:t>
      </w:r>
      <w:r w:rsidR="00FD6C51">
        <w:rPr>
          <w:b/>
          <w:bCs/>
        </w:rPr>
        <w:t>8</w:t>
      </w:r>
      <w:r w:rsidRPr="00F765A5">
        <w:rPr>
          <w:b/>
          <w:bCs/>
        </w:rPr>
        <w:t>/1</w:t>
      </w:r>
      <w:r w:rsidR="00FD6C51">
        <w:rPr>
          <w:b/>
          <w:bCs/>
        </w:rPr>
        <w:t>9</w:t>
      </w:r>
      <w:r w:rsidRPr="00F765A5">
        <w:rPr>
          <w:b/>
          <w:bCs/>
        </w:rPr>
        <w:t xml:space="preserve"> ANNUAL REPORT</w:t>
      </w:r>
    </w:p>
    <w:p w:rsidR="00F765A5" w:rsidRPr="00470AD3" w:rsidRDefault="00F765A5" w:rsidP="00F765A5">
      <w:pPr>
        <w:rPr>
          <w:sz w:val="16"/>
          <w:szCs w:val="16"/>
        </w:rPr>
      </w:pPr>
    </w:p>
    <w:p w:rsidR="00F765A5" w:rsidRDefault="00F765A5" w:rsidP="00F765A5">
      <w:r>
        <w:t>Other information consists of the information included in the Annual Report, other than the Financial Statements and our auditor's report thereon. Managements responsible for the other information.</w:t>
      </w:r>
    </w:p>
    <w:p w:rsidR="00F765A5" w:rsidRPr="00470AD3" w:rsidRDefault="00F765A5" w:rsidP="00F765A5">
      <w:pPr>
        <w:rPr>
          <w:sz w:val="16"/>
          <w:szCs w:val="16"/>
        </w:rPr>
      </w:pPr>
    </w:p>
    <w:p w:rsidR="00F765A5" w:rsidRDefault="00F765A5" w:rsidP="00F765A5">
      <w:r>
        <w:t>Our opinion on the Financial Statements does not cover the other information and we do not express any form of assurance conclusion thereon.</w:t>
      </w:r>
    </w:p>
    <w:p w:rsidR="00F765A5" w:rsidRPr="00470AD3" w:rsidRDefault="00F765A5" w:rsidP="00F765A5">
      <w:pPr>
        <w:rPr>
          <w:sz w:val="16"/>
          <w:szCs w:val="16"/>
        </w:rPr>
      </w:pPr>
    </w:p>
    <w:p w:rsidR="00F765A5" w:rsidRDefault="00F765A5" w:rsidP="00F765A5">
      <w:r>
        <w:t xml:space="preserve">In connection with our audit of the Financial </w:t>
      </w:r>
      <w:r w:rsidR="009B6E98">
        <w:t>Statements</w:t>
      </w:r>
      <w:r>
        <w:t xml:space="preserve">, our responsibility is to read the other information and, in doing so, consider whether the other information is materially inconsistent with the Financial Statements or our knowledge obtained in the audit or otherwise appears to be materially misstated. </w:t>
      </w:r>
      <w:proofErr w:type="gramStart"/>
      <w:r>
        <w:t>if</w:t>
      </w:r>
      <w:proofErr w:type="gramEnd"/>
      <w:r>
        <w:t>, based on the work we have performed we conclude that there is a material misstatement of this other information, we are required to report th</w:t>
      </w:r>
      <w:r w:rsidR="00FD6C51">
        <w:t>a</w:t>
      </w:r>
      <w:r>
        <w:t>t fact. We have nothing to report in this regard.</w:t>
      </w:r>
    </w:p>
    <w:p w:rsidR="00F765A5" w:rsidRDefault="00F765A5" w:rsidP="00F765A5"/>
    <w:p w:rsidR="00F765A5" w:rsidRPr="00F765A5" w:rsidRDefault="00F765A5" w:rsidP="00F765A5">
      <w:pPr>
        <w:rPr>
          <w:b/>
          <w:bCs/>
        </w:rPr>
      </w:pPr>
      <w:r w:rsidRPr="00F765A5">
        <w:rPr>
          <w:b/>
          <w:bCs/>
        </w:rPr>
        <w:t>RESPONSIBILITIES OF MANAGEMENT AND THOSE CHARGED WITH GOVERNANCE FOR THE FINANCIAL STATEMENTS</w:t>
      </w:r>
    </w:p>
    <w:p w:rsidR="00F765A5" w:rsidRPr="00470AD3" w:rsidRDefault="00F765A5" w:rsidP="00F765A5">
      <w:pPr>
        <w:rPr>
          <w:sz w:val="16"/>
          <w:szCs w:val="16"/>
        </w:rPr>
      </w:pPr>
    </w:p>
    <w:p w:rsidR="00F765A5" w:rsidRDefault="00F765A5" w:rsidP="00F765A5">
      <w:r>
        <w:t xml:space="preserve">Management is responsible for the preparation of financial Statements that give a true and fair view in accordance with Sri Lanka Accounting </w:t>
      </w:r>
      <w:r w:rsidR="00FD6C51">
        <w:t>Standard</w:t>
      </w:r>
      <w:r>
        <w:t xml:space="preserve"> and for such internal control as management determines is necessary to enable the preparation of Financial Statements that are free from material misstatement, whether due to fraud or error.</w:t>
      </w:r>
    </w:p>
    <w:p w:rsidR="00F765A5" w:rsidRPr="00470AD3" w:rsidRDefault="00F765A5" w:rsidP="00F765A5">
      <w:pPr>
        <w:rPr>
          <w:sz w:val="16"/>
          <w:szCs w:val="16"/>
        </w:rPr>
      </w:pPr>
    </w:p>
    <w:p w:rsidR="00F765A5" w:rsidRDefault="00F765A5" w:rsidP="00F765A5">
      <w:r>
        <w:t>In preparing the Financial Statements, management is responsible for assessing the Group's ability to continue as a going concern, disclosing, as applicable, matters related to going concern and using the going concern basis of accounting unless management either intends to liquidate the Group or to cease operations, or has no realistic alternative but to do so.</w:t>
      </w:r>
    </w:p>
    <w:p w:rsidR="00F765A5" w:rsidRPr="00470AD3" w:rsidRDefault="00F765A5" w:rsidP="00F765A5">
      <w:pPr>
        <w:rPr>
          <w:sz w:val="16"/>
          <w:szCs w:val="16"/>
        </w:rPr>
      </w:pPr>
    </w:p>
    <w:p w:rsidR="00F765A5" w:rsidRDefault="00F765A5" w:rsidP="00F765A5">
      <w:r>
        <w:t>Those charged with governance are responsible for overseeing the Company's and the Group's financial reporting process.</w:t>
      </w:r>
    </w:p>
    <w:p w:rsidR="00F765A5" w:rsidRDefault="00F765A5" w:rsidP="00F765A5"/>
    <w:p w:rsidR="00F765A5" w:rsidRPr="00F765A5" w:rsidRDefault="00F765A5" w:rsidP="00F765A5">
      <w:pPr>
        <w:rPr>
          <w:b/>
          <w:bCs/>
        </w:rPr>
      </w:pPr>
      <w:r w:rsidRPr="00F765A5">
        <w:rPr>
          <w:b/>
          <w:bCs/>
        </w:rPr>
        <w:lastRenderedPageBreak/>
        <w:t>AUDITOR'S RESPONSIBILITIES FOR THE AUDIT OF THE FINANCIAL STATEMENTS</w:t>
      </w:r>
    </w:p>
    <w:p w:rsidR="00F765A5" w:rsidRPr="00470AD3" w:rsidRDefault="00F765A5" w:rsidP="00F765A5">
      <w:pPr>
        <w:rPr>
          <w:sz w:val="16"/>
          <w:szCs w:val="16"/>
        </w:rPr>
      </w:pPr>
    </w:p>
    <w:p w:rsidR="00C82ACC" w:rsidRDefault="00F765A5" w:rsidP="00F765A5">
      <w:r>
        <w:t xml:space="preserve">Our objectives are to obtain reasonable assurance </w:t>
      </w:r>
      <w:r w:rsidR="009B6E98">
        <w:t>about</w:t>
      </w:r>
      <w:r>
        <w:t xml:space="preserve">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w:t>
      </w:r>
      <w:proofErr w:type="spellStart"/>
      <w:r>
        <w:t>SLAuSs</w:t>
      </w:r>
      <w:proofErr w:type="spellEnd"/>
      <w:r>
        <w:t xml:space="preserve"> will always detect a material misstatement when it exists. Misstatements can arise from fraud or error and are considered material if, individually or in the aggregate</w:t>
      </w:r>
      <w:r w:rsidR="009B6E98">
        <w:t>,</w:t>
      </w:r>
      <w:r>
        <w:t xml:space="preserve"> they could reasonably be expected to influence the economic decisions of users taken on the basis of these Financial Statements.</w:t>
      </w:r>
    </w:p>
    <w:p w:rsidR="00F765A5" w:rsidRPr="00470AD3" w:rsidRDefault="00F765A5" w:rsidP="00F765A5">
      <w:pPr>
        <w:rPr>
          <w:sz w:val="16"/>
          <w:szCs w:val="16"/>
        </w:rPr>
      </w:pPr>
    </w:p>
    <w:p w:rsidR="00DD5D8F" w:rsidRDefault="00DD5D8F" w:rsidP="00DD5D8F">
      <w:r>
        <w:t>As part of an audit in accordance with SLAUSs, we exercise professional judgment and maintain professional skepticism throughout the audit. We also:</w:t>
      </w:r>
    </w:p>
    <w:p w:rsidR="00DD5D8F" w:rsidRPr="00470AD3" w:rsidRDefault="00DD5D8F" w:rsidP="00DD5D8F">
      <w:pPr>
        <w:rPr>
          <w:sz w:val="16"/>
          <w:szCs w:val="16"/>
        </w:rPr>
      </w:pPr>
    </w:p>
    <w:p w:rsidR="00DD5D8F" w:rsidRDefault="00DD5D8F" w:rsidP="00DD5D8F">
      <w:pPr>
        <w:pStyle w:val="ListParagraph"/>
        <w:numPr>
          <w:ilvl w:val="0"/>
          <w:numId w:val="4"/>
        </w:numPr>
      </w:pPr>
      <w:r>
        <w:t>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r>
        <w:cr/>
      </w:r>
    </w:p>
    <w:p w:rsidR="00DD5D8F" w:rsidRDefault="00DD5D8F" w:rsidP="00DD5D8F">
      <w:pPr>
        <w:pStyle w:val="ListParagraph"/>
        <w:numPr>
          <w:ilvl w:val="0"/>
          <w:numId w:val="4"/>
        </w:numPr>
      </w:pPr>
      <w:r>
        <w:t>Obtain an understanding of internal control relevant to the audit in order to design audit procedures that are appropriate in the circumstances, but not for the purpose of expressing an opinion on the effectiveness of the internal controls of the Company and the Group.</w:t>
      </w:r>
    </w:p>
    <w:p w:rsidR="00DD5D8F" w:rsidRDefault="00DD5D8F" w:rsidP="00DD5D8F"/>
    <w:p w:rsidR="00DD5D8F" w:rsidRDefault="00DD5D8F" w:rsidP="00DD5D8F">
      <w:pPr>
        <w:pStyle w:val="ListParagraph"/>
        <w:numPr>
          <w:ilvl w:val="0"/>
          <w:numId w:val="4"/>
        </w:numPr>
      </w:pPr>
      <w:r>
        <w:t>Evaluate the appropriateness of accounting policies used and the reasonableness of accounting estimates and related disclosures made by management.</w:t>
      </w:r>
    </w:p>
    <w:p w:rsidR="00DD5D8F" w:rsidRDefault="00DD5D8F" w:rsidP="00DD5D8F"/>
    <w:p w:rsidR="00DD5D8F" w:rsidRDefault="00DD5D8F" w:rsidP="00DD5D8F">
      <w:pPr>
        <w:pStyle w:val="ListParagraph"/>
        <w:numPr>
          <w:ilvl w:val="0"/>
          <w:numId w:val="4"/>
        </w:numPr>
      </w:pPr>
      <w:r>
        <w:t xml:space="preserve">Conclude on the appropriateness of management's use of the going concern basis of accounting and, based on the audit evidence obtained, whether a material uncertainly exists related to events or conditions that may cast significant doubt on the Group's ability to continue as a going concern. If we conclude that a material uncertainty exists, we are required to draw attention in our auditor's report to the related disclosures in the Financial Statements or, if such disclosures are inadequate, to modify our opinion, </w:t>
      </w:r>
      <w:r w:rsidR="00FD6C51">
        <w:t>o</w:t>
      </w:r>
      <w:r>
        <w:t>ur conclusions are based on the audit evidence obtained up to the date of our auditor's report. However, future events or conditions may cause the Group to cease to continue as a going concern.</w:t>
      </w:r>
    </w:p>
    <w:p w:rsidR="00DD5D8F" w:rsidRDefault="00DD5D8F" w:rsidP="00DD5D8F"/>
    <w:p w:rsidR="00DD5D8F" w:rsidRDefault="00DD5D8F" w:rsidP="00DD5D8F">
      <w:pPr>
        <w:pStyle w:val="ListParagraph"/>
        <w:numPr>
          <w:ilvl w:val="0"/>
          <w:numId w:val="4"/>
        </w:numPr>
      </w:pPr>
      <w:r>
        <w:t>Evaluate the overall presentation, structure and content of the Financial Statements, including the disclosures, and whether the Financial Statements represent the underlying transactions and events in a manner that achieves fair presentation.</w:t>
      </w:r>
    </w:p>
    <w:p w:rsidR="00DD5D8F" w:rsidRDefault="00DD5D8F" w:rsidP="00DD5D8F"/>
    <w:p w:rsidR="00DD5D8F" w:rsidRDefault="00DD5D8F" w:rsidP="00DD5D8F">
      <w:pPr>
        <w:pStyle w:val="ListParagraph"/>
        <w:numPr>
          <w:ilvl w:val="0"/>
          <w:numId w:val="4"/>
        </w:numPr>
      </w:pPr>
      <w:r>
        <w:t>Obtain sufficient appropriate audit evidence regarding the financial information of the entities or business activities within the Group to express an opinion on the consolidated Financial Statements. We are responsible for the direction, supervision and performance of the group audit. We remain solely responsible for our audit opinion.</w:t>
      </w:r>
    </w:p>
    <w:p w:rsidR="00DD5D8F" w:rsidRDefault="00DD5D8F" w:rsidP="00DD5D8F"/>
    <w:p w:rsidR="00DD5D8F" w:rsidRDefault="00DD5D8F" w:rsidP="00DD5D8F">
      <w:r>
        <w:lastRenderedPageBreak/>
        <w:t>We communicate with those charged with governance regarding, among other matters, the planned scope and timing of the audit and significant audit findings, including any significant deficiencies in internal control that we identify during our audit.</w:t>
      </w:r>
    </w:p>
    <w:p w:rsidR="00DD5D8F" w:rsidRDefault="00DD5D8F" w:rsidP="00DD5D8F"/>
    <w:p w:rsidR="00DD5D8F" w:rsidRDefault="00DD5D8F" w:rsidP="00DD5D8F">
      <w:r>
        <w:t xml:space="preserve">We also provide those charged with governance with a statement that we have complied with ethical requirements in accordance with the Code of </w:t>
      </w:r>
      <w:proofErr w:type="spellStart"/>
      <w:r>
        <w:t>Ethies</w:t>
      </w:r>
      <w:proofErr w:type="spellEnd"/>
      <w:r>
        <w:t xml:space="preserve"> regarding independence, and to communicate with them all relationships and others matters that may reasonably be thought to bear on our independence, and where applicable, related safeguards.</w:t>
      </w:r>
    </w:p>
    <w:p w:rsidR="00DD5D8F" w:rsidRDefault="00DD5D8F" w:rsidP="00DD5D8F"/>
    <w:p w:rsidR="00DD5D8F" w:rsidRDefault="00DD5D8F" w:rsidP="00DD5D8F">
      <w:r>
        <w:t>From the matters communicated with those charged with governance, we determine those matters that were of most significance in the audit of the Financial Statements of the current period and are therefore the key audit matters. We describe these matters in our auditor's report unless law or regulation precludes public disclosure about the matter or when, in extremely rare circumstances, we determine that a matter should not be communicated in our report because the adverse consequences of doing so would reasonably be expected to outweigh the public interest benefits of such communication.</w:t>
      </w:r>
    </w:p>
    <w:p w:rsidR="00DD5D8F" w:rsidRDefault="00DD5D8F" w:rsidP="00DD5D8F"/>
    <w:p w:rsidR="00DD5D8F" w:rsidRPr="00DD5D8F" w:rsidRDefault="00DD5D8F" w:rsidP="00DD5D8F">
      <w:pPr>
        <w:rPr>
          <w:b/>
          <w:bCs/>
        </w:rPr>
      </w:pPr>
      <w:r w:rsidRPr="00DD5D8F">
        <w:rPr>
          <w:b/>
          <w:bCs/>
        </w:rPr>
        <w:t>REPORT ON OTHER LEGAL AND REGULATORY REQUIREMENTS</w:t>
      </w:r>
    </w:p>
    <w:p w:rsidR="00DD5D8F" w:rsidRDefault="00DD5D8F" w:rsidP="00DD5D8F"/>
    <w:p w:rsidR="00DD5D8F" w:rsidRDefault="00DD5D8F" w:rsidP="00DD5D8F">
      <w:r>
        <w:t>As required by Section 163 (2) of the Companies Act No.07 of 2007, we have obtained all the information and explanations that were required for the audit and, as far as appears from our examination, proper accounting records have been kept by the Company.</w:t>
      </w:r>
      <w:r>
        <w:cr/>
      </w:r>
    </w:p>
    <w:p w:rsidR="00DD5D8F" w:rsidRDefault="00DD5D8F" w:rsidP="00DD5D8F">
      <w:proofErr w:type="gramStart"/>
      <w:r>
        <w:t>CA Sri Lanka membership number of the engagement partner responsible for signing this independent auditor's report 2965.</w:t>
      </w:r>
      <w:proofErr w:type="gramEnd"/>
    </w:p>
    <w:p w:rsidR="00F765A5" w:rsidRDefault="00F765A5" w:rsidP="00F765A5"/>
    <w:p w:rsidR="00C82ACC" w:rsidRDefault="00C82ACC" w:rsidP="00C82ACC">
      <w:r>
        <w:t>1</w:t>
      </w:r>
      <w:r w:rsidR="00FD6C51">
        <w:t>3</w:t>
      </w:r>
      <w:r w:rsidR="00E352BD">
        <w:t xml:space="preserve"> </w:t>
      </w:r>
      <w:r w:rsidR="00FD6C51">
        <w:t>June</w:t>
      </w:r>
      <w:r w:rsidR="00E352BD">
        <w:t xml:space="preserve"> 201</w:t>
      </w:r>
      <w:r w:rsidR="00FD6C51">
        <w:t>9</w:t>
      </w:r>
    </w:p>
    <w:p w:rsidR="00C82ACC" w:rsidRDefault="00C82ACC" w:rsidP="00C82ACC">
      <w:r>
        <w:t>Colombo</w:t>
      </w:r>
    </w:p>
    <w:p w:rsidR="00C82ACC" w:rsidRDefault="00C82ACC" w:rsidP="00C82ACC"/>
    <w:p w:rsidR="00C82ACC" w:rsidRDefault="00C82ACC" w:rsidP="00CF2048">
      <w:r>
        <w:t xml:space="preserve">Partners: </w:t>
      </w:r>
      <w:r w:rsidR="00CF0EFE">
        <w:tab/>
      </w:r>
      <w:r>
        <w:t xml:space="preserve">W R H Fernando FCA FCMA, M P D </w:t>
      </w:r>
      <w:proofErr w:type="spellStart"/>
      <w:r>
        <w:t>Cooray</w:t>
      </w:r>
      <w:proofErr w:type="spellEnd"/>
      <w:r>
        <w:t xml:space="preserve"> FCA FCMA, R N de </w:t>
      </w:r>
      <w:proofErr w:type="spellStart"/>
      <w:r>
        <w:t>Saram</w:t>
      </w:r>
      <w:proofErr w:type="spellEnd"/>
      <w:r>
        <w:t xml:space="preserve"> ACA</w:t>
      </w:r>
      <w:r w:rsidR="00CF0EFE">
        <w:t xml:space="preserve"> </w:t>
      </w:r>
      <w:r>
        <w:t xml:space="preserve">FCMA, </w:t>
      </w:r>
      <w:proofErr w:type="spellStart"/>
      <w:r>
        <w:t>Ms.N</w:t>
      </w:r>
      <w:proofErr w:type="spellEnd"/>
      <w:r>
        <w:t xml:space="preserve"> A De Silva FCA, </w:t>
      </w:r>
      <w:proofErr w:type="spellStart"/>
      <w:r>
        <w:t>Ms.Y</w:t>
      </w:r>
      <w:proofErr w:type="spellEnd"/>
      <w:r>
        <w:t xml:space="preserve"> A De </w:t>
      </w:r>
      <w:r w:rsidR="00CF2048">
        <w:tab/>
      </w:r>
      <w:r w:rsidR="00CF2048">
        <w:tab/>
      </w:r>
      <w:r w:rsidR="00CF2048">
        <w:tab/>
      </w:r>
      <w:r w:rsidR="004563A3">
        <w:tab/>
      </w:r>
      <w:r w:rsidR="004563A3">
        <w:tab/>
      </w:r>
      <w:r>
        <w:t>Silva FCA, W K B S P Fernando FCA FCMA,</w:t>
      </w:r>
      <w:r w:rsidR="006F030D">
        <w:t xml:space="preserve"> K R M Fernando FCA A</w:t>
      </w:r>
      <w:r w:rsidR="004563A3">
        <w:t>CMA</w:t>
      </w:r>
      <w:r>
        <w:t xml:space="preserve"> </w:t>
      </w:r>
      <w:proofErr w:type="spellStart"/>
      <w:r>
        <w:t>Ms.L</w:t>
      </w:r>
      <w:proofErr w:type="spellEnd"/>
      <w:r>
        <w:t xml:space="preserve"> K H L </w:t>
      </w:r>
      <w:proofErr w:type="spellStart"/>
      <w:r>
        <w:t>Fonseka</w:t>
      </w:r>
      <w:proofErr w:type="spellEnd"/>
      <w:r>
        <w:t xml:space="preserve"> FCA, A P A </w:t>
      </w:r>
      <w:proofErr w:type="spellStart"/>
      <w:r>
        <w:t>Gunasekara</w:t>
      </w:r>
      <w:proofErr w:type="spellEnd"/>
      <w:r>
        <w:t xml:space="preserve"> FCA FCMA, A </w:t>
      </w:r>
      <w:r w:rsidR="004563A3">
        <w:tab/>
      </w:r>
      <w:r w:rsidR="004563A3">
        <w:tab/>
      </w:r>
      <w:r w:rsidR="004563A3">
        <w:tab/>
      </w:r>
      <w:proofErr w:type="spellStart"/>
      <w:r>
        <w:t>Herath</w:t>
      </w:r>
      <w:proofErr w:type="spellEnd"/>
      <w:r>
        <w:t xml:space="preserve"> </w:t>
      </w:r>
      <w:r w:rsidR="004563A3">
        <w:tab/>
      </w:r>
      <w:r>
        <w:t xml:space="preserve">FCA, D K </w:t>
      </w:r>
      <w:proofErr w:type="spellStart"/>
      <w:r>
        <w:t>Hulangamuwa</w:t>
      </w:r>
      <w:proofErr w:type="spellEnd"/>
      <w:r>
        <w:t xml:space="preserve"> FCA FCMA LLB (</w:t>
      </w:r>
      <w:proofErr w:type="spellStart"/>
      <w:r>
        <w:t>Lond</w:t>
      </w:r>
      <w:proofErr w:type="spellEnd"/>
      <w:r>
        <w:t xml:space="preserve">), H M A </w:t>
      </w:r>
      <w:proofErr w:type="spellStart"/>
      <w:r>
        <w:t>Jayesinghe</w:t>
      </w:r>
      <w:proofErr w:type="spellEnd"/>
      <w:r>
        <w:t xml:space="preserve"> FCA FCMA, Ms. A </w:t>
      </w:r>
      <w:proofErr w:type="spellStart"/>
      <w:r>
        <w:t>A</w:t>
      </w:r>
      <w:proofErr w:type="spellEnd"/>
      <w:r>
        <w:t xml:space="preserve"> </w:t>
      </w:r>
      <w:proofErr w:type="spellStart"/>
      <w:r>
        <w:t>Ludowyke</w:t>
      </w:r>
      <w:proofErr w:type="spellEnd"/>
      <w:r>
        <w:t xml:space="preserve"> FCA FCMA, Ms. G </w:t>
      </w:r>
      <w:proofErr w:type="spellStart"/>
      <w:r>
        <w:t>G</w:t>
      </w:r>
      <w:proofErr w:type="spellEnd"/>
      <w:r>
        <w:t xml:space="preserve"> S </w:t>
      </w:r>
      <w:r w:rsidR="00CF2048">
        <w:tab/>
      </w:r>
      <w:r w:rsidR="00CF2048">
        <w:tab/>
      </w:r>
      <w:r w:rsidR="00CF2048">
        <w:tab/>
      </w:r>
      <w:proofErr w:type="spellStart"/>
      <w:r>
        <w:t>Manathunga</w:t>
      </w:r>
      <w:proofErr w:type="spellEnd"/>
      <w:r>
        <w:t xml:space="preserve"> FCA, </w:t>
      </w:r>
      <w:r w:rsidR="00DD5D8F">
        <w:t xml:space="preserve">Ms. P V K N </w:t>
      </w:r>
      <w:proofErr w:type="spellStart"/>
      <w:r w:rsidR="00DD5D8F">
        <w:t>Sajeewani</w:t>
      </w:r>
      <w:proofErr w:type="spellEnd"/>
      <w:r w:rsidR="00DD5D8F">
        <w:t xml:space="preserve"> FCA, </w:t>
      </w:r>
      <w:r>
        <w:t xml:space="preserve">N M </w:t>
      </w:r>
      <w:proofErr w:type="spellStart"/>
      <w:r>
        <w:t>Sulaiman</w:t>
      </w:r>
      <w:proofErr w:type="spellEnd"/>
      <w:r>
        <w:t xml:space="preserve"> ACA ACMA, B E </w:t>
      </w:r>
      <w:proofErr w:type="spellStart"/>
      <w:r>
        <w:t>Wijesuriya</w:t>
      </w:r>
      <w:proofErr w:type="spellEnd"/>
      <w:r>
        <w:t xml:space="preserve"> FCA FCMA</w:t>
      </w:r>
    </w:p>
    <w:p w:rsidR="00C82ACC" w:rsidRDefault="00C82ACC" w:rsidP="00C82ACC"/>
    <w:p w:rsidR="00DD5D8F" w:rsidRDefault="00DD5D8F" w:rsidP="00CF2048">
      <w:proofErr w:type="gramStart"/>
      <w:r>
        <w:t>Principal :</w:t>
      </w:r>
      <w:proofErr w:type="gramEnd"/>
      <w:r>
        <w:tab/>
        <w:t xml:space="preserve">T P M </w:t>
      </w:r>
      <w:proofErr w:type="spellStart"/>
      <w:r>
        <w:t>Ruberu</w:t>
      </w:r>
      <w:proofErr w:type="spellEnd"/>
      <w:r>
        <w:t xml:space="preserve"> FCMA FCCA</w:t>
      </w:r>
    </w:p>
    <w:p w:rsidR="00DD5D8F" w:rsidRDefault="00DD5D8F" w:rsidP="00CF2048"/>
    <w:p w:rsidR="00470AD3" w:rsidRDefault="00C82ACC" w:rsidP="00470AD3">
      <w:r>
        <w:t>A member firm of Ernst &amp; Young Global Limited</w:t>
      </w:r>
    </w:p>
    <w:p w:rsidR="00470AD3" w:rsidRDefault="00470AD3">
      <w:r>
        <w:br w:type="page"/>
      </w:r>
    </w:p>
    <w:tbl>
      <w:tblPr>
        <w:tblW w:w="12320" w:type="dxa"/>
        <w:tblInd w:w="1547" w:type="dxa"/>
        <w:tblLook w:val="04A0"/>
      </w:tblPr>
      <w:tblGrid>
        <w:gridCol w:w="4600"/>
        <w:gridCol w:w="1300"/>
        <w:gridCol w:w="1380"/>
        <w:gridCol w:w="1120"/>
        <w:gridCol w:w="1360"/>
        <w:gridCol w:w="1480"/>
        <w:gridCol w:w="1080"/>
      </w:tblGrid>
      <w:tr w:rsidR="00865071" w:rsidRPr="00865071" w:rsidTr="00386F81">
        <w:trPr>
          <w:trHeight w:val="405"/>
        </w:trPr>
        <w:tc>
          <w:tcPr>
            <w:tcW w:w="12320" w:type="dxa"/>
            <w:gridSpan w:val="7"/>
            <w:tcBorders>
              <w:top w:val="nil"/>
              <w:left w:val="nil"/>
              <w:bottom w:val="nil"/>
              <w:right w:val="nil"/>
            </w:tcBorders>
            <w:shd w:val="clear" w:color="auto" w:fill="auto"/>
            <w:noWrap/>
            <w:vAlign w:val="bottom"/>
            <w:hideMark/>
          </w:tcPr>
          <w:p w:rsidR="00865071" w:rsidRPr="00865071" w:rsidRDefault="00865071" w:rsidP="00865071">
            <w:pPr>
              <w:spacing w:line="240" w:lineRule="auto"/>
              <w:jc w:val="center"/>
              <w:rPr>
                <w:rFonts w:eastAsia="Times New Roman"/>
                <w:color w:val="000000"/>
                <w:sz w:val="22"/>
                <w:szCs w:val="22"/>
                <w:lang w:bidi="ta-IN"/>
              </w:rPr>
            </w:pPr>
            <w:bookmarkStart w:id="0" w:name="RANGE!A3"/>
            <w:r w:rsidRPr="00865071">
              <w:rPr>
                <w:rFonts w:eastAsia="Times New Roman"/>
                <w:b/>
                <w:bCs/>
                <w:color w:val="000000"/>
                <w:sz w:val="32"/>
                <w:szCs w:val="32"/>
                <w:lang w:bidi="ta-IN"/>
              </w:rPr>
              <w:lastRenderedPageBreak/>
              <w:t>STATEMENT OF PROFIT OR LOSS</w:t>
            </w:r>
            <w:bookmarkEnd w:id="0"/>
          </w:p>
        </w:tc>
      </w:tr>
      <w:tr w:rsidR="00865071" w:rsidRPr="00865071" w:rsidTr="00865071">
        <w:trPr>
          <w:trHeight w:val="300"/>
        </w:trPr>
        <w:tc>
          <w:tcPr>
            <w:tcW w:w="46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b/>
                <w:bCs/>
                <w:color w:val="000000"/>
                <w:sz w:val="22"/>
                <w:szCs w:val="22"/>
                <w:lang w:bidi="ta-IN"/>
              </w:rPr>
            </w:pPr>
          </w:p>
        </w:tc>
        <w:tc>
          <w:tcPr>
            <w:tcW w:w="2680" w:type="dxa"/>
            <w:gridSpan w:val="2"/>
            <w:tcBorders>
              <w:top w:val="nil"/>
              <w:left w:val="nil"/>
              <w:bottom w:val="nil"/>
              <w:right w:val="nil"/>
            </w:tcBorders>
            <w:shd w:val="clear" w:color="auto" w:fill="auto"/>
            <w:vAlign w:val="bottom"/>
            <w:hideMark/>
          </w:tcPr>
          <w:p w:rsidR="00865071" w:rsidRPr="00865071" w:rsidRDefault="00865071" w:rsidP="00865071">
            <w:pPr>
              <w:spacing w:line="240" w:lineRule="auto"/>
              <w:jc w:val="center"/>
              <w:rPr>
                <w:rFonts w:eastAsia="Times New Roman"/>
                <w:b/>
                <w:bCs/>
                <w:color w:val="000000"/>
                <w:sz w:val="22"/>
                <w:szCs w:val="22"/>
                <w:lang w:bidi="ta-IN"/>
              </w:rPr>
            </w:pPr>
            <w:r w:rsidRPr="00865071">
              <w:rPr>
                <w:rFonts w:eastAsia="Times New Roman"/>
                <w:b/>
                <w:bCs/>
                <w:color w:val="000000"/>
                <w:sz w:val="22"/>
                <w:szCs w:val="22"/>
                <w:lang w:bidi="ta-IN"/>
              </w:rPr>
              <w:t xml:space="preserve">Company </w:t>
            </w:r>
          </w:p>
        </w:tc>
        <w:tc>
          <w:tcPr>
            <w:tcW w:w="1120" w:type="dxa"/>
            <w:tcBorders>
              <w:top w:val="nil"/>
              <w:left w:val="nil"/>
              <w:bottom w:val="nil"/>
              <w:right w:val="nil"/>
            </w:tcBorders>
            <w:shd w:val="clear" w:color="auto" w:fill="auto"/>
            <w:vAlign w:val="bottom"/>
            <w:hideMark/>
          </w:tcPr>
          <w:p w:rsidR="00865071" w:rsidRPr="00865071" w:rsidRDefault="00865071" w:rsidP="00865071">
            <w:pPr>
              <w:spacing w:line="240" w:lineRule="auto"/>
              <w:jc w:val="center"/>
              <w:rPr>
                <w:rFonts w:eastAsia="Times New Roman"/>
                <w:b/>
                <w:bCs/>
                <w:color w:val="000000"/>
                <w:sz w:val="22"/>
                <w:szCs w:val="22"/>
                <w:lang w:bidi="ta-IN"/>
              </w:rPr>
            </w:pPr>
          </w:p>
        </w:tc>
        <w:tc>
          <w:tcPr>
            <w:tcW w:w="2840" w:type="dxa"/>
            <w:gridSpan w:val="2"/>
            <w:tcBorders>
              <w:top w:val="nil"/>
              <w:left w:val="nil"/>
              <w:bottom w:val="nil"/>
              <w:right w:val="nil"/>
            </w:tcBorders>
            <w:shd w:val="clear" w:color="auto" w:fill="auto"/>
            <w:vAlign w:val="bottom"/>
            <w:hideMark/>
          </w:tcPr>
          <w:p w:rsidR="00865071" w:rsidRPr="00865071" w:rsidRDefault="00865071" w:rsidP="00865071">
            <w:pPr>
              <w:spacing w:line="240" w:lineRule="auto"/>
              <w:jc w:val="center"/>
              <w:rPr>
                <w:rFonts w:eastAsia="Times New Roman"/>
                <w:b/>
                <w:bCs/>
                <w:color w:val="000000"/>
                <w:sz w:val="22"/>
                <w:szCs w:val="22"/>
                <w:lang w:bidi="ta-IN"/>
              </w:rPr>
            </w:pPr>
            <w:r w:rsidRPr="00865071">
              <w:rPr>
                <w:rFonts w:eastAsia="Times New Roman"/>
                <w:b/>
                <w:bCs/>
                <w:color w:val="000000"/>
                <w:sz w:val="22"/>
                <w:szCs w:val="22"/>
                <w:lang w:bidi="ta-IN"/>
              </w:rPr>
              <w:t xml:space="preserve">Group </w:t>
            </w:r>
          </w:p>
        </w:tc>
        <w:tc>
          <w:tcPr>
            <w:tcW w:w="1080" w:type="dxa"/>
            <w:tcBorders>
              <w:top w:val="nil"/>
              <w:left w:val="nil"/>
              <w:bottom w:val="nil"/>
              <w:right w:val="nil"/>
            </w:tcBorders>
            <w:shd w:val="clear" w:color="auto" w:fill="auto"/>
            <w:vAlign w:val="bottom"/>
            <w:hideMark/>
          </w:tcPr>
          <w:p w:rsidR="00865071" w:rsidRPr="00865071" w:rsidRDefault="00865071" w:rsidP="00865071">
            <w:pPr>
              <w:spacing w:line="240" w:lineRule="auto"/>
              <w:jc w:val="center"/>
              <w:rPr>
                <w:rFonts w:eastAsia="Times New Roman"/>
                <w:b/>
                <w:bCs/>
                <w:color w:val="000000"/>
                <w:sz w:val="22"/>
                <w:szCs w:val="22"/>
                <w:lang w:bidi="ta-IN"/>
              </w:rPr>
            </w:pPr>
          </w:p>
        </w:tc>
      </w:tr>
      <w:tr w:rsidR="00865071" w:rsidRPr="00865071" w:rsidTr="00865071">
        <w:trPr>
          <w:trHeight w:val="600"/>
        </w:trPr>
        <w:tc>
          <w:tcPr>
            <w:tcW w:w="4600" w:type="dxa"/>
            <w:tcBorders>
              <w:top w:val="nil"/>
              <w:left w:val="nil"/>
              <w:bottom w:val="nil"/>
              <w:right w:val="nil"/>
            </w:tcBorders>
            <w:shd w:val="clear" w:color="auto" w:fill="auto"/>
            <w:noWrap/>
            <w:hideMark/>
          </w:tcPr>
          <w:p w:rsidR="00865071" w:rsidRPr="00865071" w:rsidRDefault="00865071" w:rsidP="00865071">
            <w:pPr>
              <w:spacing w:line="240" w:lineRule="auto"/>
              <w:jc w:val="left"/>
              <w:rPr>
                <w:rFonts w:eastAsia="Times New Roman"/>
                <w:color w:val="000000"/>
                <w:sz w:val="22"/>
                <w:szCs w:val="22"/>
                <w:lang w:bidi="ta-IN"/>
              </w:rPr>
            </w:pPr>
            <w:r w:rsidRPr="00865071">
              <w:rPr>
                <w:rFonts w:eastAsia="Times New Roman"/>
                <w:color w:val="000000"/>
                <w:sz w:val="22"/>
                <w:szCs w:val="22"/>
                <w:lang w:bidi="ta-IN"/>
              </w:rPr>
              <w:t>For the year ended 31st March</w:t>
            </w:r>
          </w:p>
        </w:tc>
        <w:tc>
          <w:tcPr>
            <w:tcW w:w="1300" w:type="dxa"/>
            <w:tcBorders>
              <w:top w:val="nil"/>
              <w:left w:val="nil"/>
              <w:bottom w:val="nil"/>
              <w:right w:val="nil"/>
            </w:tcBorders>
            <w:shd w:val="clear" w:color="auto" w:fill="auto"/>
            <w:vAlign w:val="bottom"/>
            <w:hideMark/>
          </w:tcPr>
          <w:p w:rsidR="00865071" w:rsidRPr="00865071" w:rsidRDefault="00865071" w:rsidP="00865071">
            <w:pPr>
              <w:spacing w:line="240" w:lineRule="auto"/>
              <w:jc w:val="center"/>
              <w:rPr>
                <w:rFonts w:eastAsia="Times New Roman"/>
                <w:b/>
                <w:bCs/>
                <w:color w:val="000000"/>
                <w:sz w:val="22"/>
                <w:szCs w:val="22"/>
                <w:lang w:bidi="ta-IN"/>
              </w:rPr>
            </w:pPr>
            <w:r w:rsidRPr="00865071">
              <w:rPr>
                <w:rFonts w:eastAsia="Times New Roman"/>
                <w:b/>
                <w:bCs/>
                <w:color w:val="000000"/>
                <w:sz w:val="22"/>
                <w:szCs w:val="22"/>
                <w:lang w:bidi="ta-IN"/>
              </w:rPr>
              <w:t xml:space="preserve"> 2019</w:t>
            </w:r>
            <w:r w:rsidRPr="00865071">
              <w:rPr>
                <w:rFonts w:eastAsia="Times New Roman"/>
                <w:b/>
                <w:bCs/>
                <w:color w:val="000000"/>
                <w:sz w:val="22"/>
                <w:szCs w:val="22"/>
                <w:lang w:bidi="ta-IN"/>
              </w:rPr>
              <w:br/>
              <w:t xml:space="preserve">Rs. '000 </w:t>
            </w:r>
          </w:p>
        </w:tc>
        <w:tc>
          <w:tcPr>
            <w:tcW w:w="1380" w:type="dxa"/>
            <w:tcBorders>
              <w:top w:val="nil"/>
              <w:left w:val="nil"/>
              <w:bottom w:val="nil"/>
              <w:right w:val="nil"/>
            </w:tcBorders>
            <w:shd w:val="clear" w:color="auto" w:fill="auto"/>
            <w:vAlign w:val="bottom"/>
            <w:hideMark/>
          </w:tcPr>
          <w:p w:rsidR="00865071" w:rsidRPr="00865071" w:rsidRDefault="00865071" w:rsidP="00865071">
            <w:pPr>
              <w:spacing w:line="240" w:lineRule="auto"/>
              <w:jc w:val="center"/>
              <w:rPr>
                <w:rFonts w:eastAsia="Times New Roman"/>
                <w:color w:val="000000"/>
                <w:sz w:val="22"/>
                <w:szCs w:val="22"/>
                <w:lang w:bidi="ta-IN"/>
              </w:rPr>
            </w:pPr>
            <w:r w:rsidRPr="00865071">
              <w:rPr>
                <w:rFonts w:eastAsia="Times New Roman"/>
                <w:color w:val="000000"/>
                <w:sz w:val="22"/>
                <w:szCs w:val="22"/>
                <w:lang w:bidi="ta-IN"/>
              </w:rPr>
              <w:t xml:space="preserve"> 2018</w:t>
            </w:r>
            <w:r w:rsidRPr="00865071">
              <w:rPr>
                <w:rFonts w:eastAsia="Times New Roman"/>
                <w:color w:val="000000"/>
                <w:sz w:val="22"/>
                <w:szCs w:val="22"/>
                <w:lang w:bidi="ta-IN"/>
              </w:rPr>
              <w:br/>
              <w:t xml:space="preserve">Rs. '000 </w:t>
            </w:r>
          </w:p>
        </w:tc>
        <w:tc>
          <w:tcPr>
            <w:tcW w:w="1120" w:type="dxa"/>
            <w:tcBorders>
              <w:top w:val="nil"/>
              <w:left w:val="nil"/>
              <w:bottom w:val="nil"/>
              <w:right w:val="nil"/>
            </w:tcBorders>
            <w:shd w:val="clear" w:color="auto" w:fill="auto"/>
            <w:vAlign w:val="bottom"/>
            <w:hideMark/>
          </w:tcPr>
          <w:p w:rsidR="00865071" w:rsidRPr="00865071" w:rsidRDefault="00865071" w:rsidP="00865071">
            <w:pPr>
              <w:spacing w:line="240" w:lineRule="auto"/>
              <w:jc w:val="center"/>
              <w:rPr>
                <w:rFonts w:eastAsia="Times New Roman"/>
                <w:color w:val="000000"/>
                <w:sz w:val="22"/>
                <w:szCs w:val="22"/>
                <w:lang w:bidi="ta-IN"/>
              </w:rPr>
            </w:pPr>
            <w:r w:rsidRPr="00865071">
              <w:rPr>
                <w:rFonts w:eastAsia="Times New Roman"/>
                <w:color w:val="000000"/>
                <w:sz w:val="22"/>
                <w:szCs w:val="22"/>
                <w:lang w:bidi="ta-IN"/>
              </w:rPr>
              <w:t xml:space="preserve"> Change</w:t>
            </w:r>
            <w:r w:rsidRPr="00865071">
              <w:rPr>
                <w:rFonts w:eastAsia="Times New Roman"/>
                <w:color w:val="000000"/>
                <w:sz w:val="22"/>
                <w:szCs w:val="22"/>
                <w:lang w:bidi="ta-IN"/>
              </w:rPr>
              <w:br/>
              <w:t xml:space="preserve">% </w:t>
            </w:r>
          </w:p>
        </w:tc>
        <w:tc>
          <w:tcPr>
            <w:tcW w:w="1360" w:type="dxa"/>
            <w:tcBorders>
              <w:top w:val="nil"/>
              <w:left w:val="nil"/>
              <w:bottom w:val="nil"/>
              <w:right w:val="nil"/>
            </w:tcBorders>
            <w:shd w:val="clear" w:color="auto" w:fill="auto"/>
            <w:vAlign w:val="bottom"/>
            <w:hideMark/>
          </w:tcPr>
          <w:p w:rsidR="00865071" w:rsidRPr="00865071" w:rsidRDefault="00865071" w:rsidP="00865071">
            <w:pPr>
              <w:spacing w:line="240" w:lineRule="auto"/>
              <w:jc w:val="center"/>
              <w:rPr>
                <w:rFonts w:eastAsia="Times New Roman"/>
                <w:b/>
                <w:bCs/>
                <w:color w:val="000000"/>
                <w:sz w:val="22"/>
                <w:szCs w:val="22"/>
                <w:lang w:bidi="ta-IN"/>
              </w:rPr>
            </w:pPr>
            <w:r w:rsidRPr="00865071">
              <w:rPr>
                <w:rFonts w:eastAsia="Times New Roman"/>
                <w:b/>
                <w:bCs/>
                <w:color w:val="000000"/>
                <w:sz w:val="22"/>
                <w:szCs w:val="22"/>
                <w:lang w:bidi="ta-IN"/>
              </w:rPr>
              <w:t xml:space="preserve"> 2019</w:t>
            </w:r>
            <w:r w:rsidRPr="00865071">
              <w:rPr>
                <w:rFonts w:eastAsia="Times New Roman"/>
                <w:b/>
                <w:bCs/>
                <w:color w:val="000000"/>
                <w:sz w:val="22"/>
                <w:szCs w:val="22"/>
                <w:lang w:bidi="ta-IN"/>
              </w:rPr>
              <w:br/>
              <w:t xml:space="preserve">Rs. '000 </w:t>
            </w:r>
          </w:p>
        </w:tc>
        <w:tc>
          <w:tcPr>
            <w:tcW w:w="1480" w:type="dxa"/>
            <w:tcBorders>
              <w:top w:val="nil"/>
              <w:left w:val="nil"/>
              <w:bottom w:val="nil"/>
              <w:right w:val="nil"/>
            </w:tcBorders>
            <w:shd w:val="clear" w:color="auto" w:fill="auto"/>
            <w:vAlign w:val="bottom"/>
            <w:hideMark/>
          </w:tcPr>
          <w:p w:rsidR="00865071" w:rsidRPr="00865071" w:rsidRDefault="00865071" w:rsidP="00865071">
            <w:pPr>
              <w:spacing w:line="240" w:lineRule="auto"/>
              <w:jc w:val="center"/>
              <w:rPr>
                <w:rFonts w:eastAsia="Times New Roman"/>
                <w:color w:val="000000"/>
                <w:sz w:val="22"/>
                <w:szCs w:val="22"/>
                <w:lang w:bidi="ta-IN"/>
              </w:rPr>
            </w:pPr>
            <w:r w:rsidRPr="00865071">
              <w:rPr>
                <w:rFonts w:eastAsia="Times New Roman"/>
                <w:color w:val="000000"/>
                <w:sz w:val="22"/>
                <w:szCs w:val="22"/>
                <w:lang w:bidi="ta-IN"/>
              </w:rPr>
              <w:t>2018</w:t>
            </w:r>
            <w:r w:rsidRPr="00865071">
              <w:rPr>
                <w:rFonts w:eastAsia="Times New Roman"/>
                <w:color w:val="000000"/>
                <w:sz w:val="22"/>
                <w:szCs w:val="22"/>
                <w:lang w:bidi="ta-IN"/>
              </w:rPr>
              <w:br/>
              <w:t>Rs. '000</w:t>
            </w:r>
          </w:p>
        </w:tc>
        <w:tc>
          <w:tcPr>
            <w:tcW w:w="1080" w:type="dxa"/>
            <w:tcBorders>
              <w:top w:val="nil"/>
              <w:left w:val="nil"/>
              <w:bottom w:val="nil"/>
              <w:right w:val="nil"/>
            </w:tcBorders>
            <w:shd w:val="clear" w:color="auto" w:fill="auto"/>
            <w:vAlign w:val="bottom"/>
            <w:hideMark/>
          </w:tcPr>
          <w:p w:rsidR="00865071" w:rsidRPr="00865071" w:rsidRDefault="00865071" w:rsidP="00865071">
            <w:pPr>
              <w:spacing w:line="240" w:lineRule="auto"/>
              <w:jc w:val="center"/>
              <w:rPr>
                <w:rFonts w:eastAsia="Times New Roman"/>
                <w:color w:val="000000"/>
                <w:sz w:val="22"/>
                <w:szCs w:val="22"/>
                <w:lang w:bidi="ta-IN"/>
              </w:rPr>
            </w:pPr>
            <w:r w:rsidRPr="00865071">
              <w:rPr>
                <w:rFonts w:eastAsia="Times New Roman"/>
                <w:color w:val="000000"/>
                <w:sz w:val="22"/>
                <w:szCs w:val="22"/>
                <w:lang w:bidi="ta-IN"/>
              </w:rPr>
              <w:t xml:space="preserve"> Change</w:t>
            </w:r>
            <w:r w:rsidRPr="00865071">
              <w:rPr>
                <w:rFonts w:eastAsia="Times New Roman"/>
                <w:color w:val="000000"/>
                <w:sz w:val="22"/>
                <w:szCs w:val="22"/>
                <w:lang w:bidi="ta-IN"/>
              </w:rPr>
              <w:br/>
              <w:t xml:space="preserve">% </w:t>
            </w:r>
          </w:p>
        </w:tc>
      </w:tr>
      <w:tr w:rsidR="00865071" w:rsidRPr="00865071" w:rsidTr="00865071">
        <w:trPr>
          <w:trHeight w:val="300"/>
        </w:trPr>
        <w:tc>
          <w:tcPr>
            <w:tcW w:w="46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b/>
                <w:bCs/>
                <w:color w:val="000000"/>
                <w:sz w:val="22"/>
                <w:szCs w:val="22"/>
                <w:lang w:bidi="ta-IN"/>
              </w:rPr>
            </w:pPr>
          </w:p>
        </w:tc>
        <w:tc>
          <w:tcPr>
            <w:tcW w:w="13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center"/>
              <w:rPr>
                <w:rFonts w:eastAsia="Times New Roman"/>
                <w:b/>
                <w:bCs/>
                <w:color w:val="000000"/>
                <w:sz w:val="22"/>
                <w:szCs w:val="22"/>
                <w:lang w:bidi="ta-IN"/>
              </w:rPr>
            </w:pPr>
          </w:p>
        </w:tc>
        <w:tc>
          <w:tcPr>
            <w:tcW w:w="13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center"/>
              <w:rPr>
                <w:rFonts w:eastAsia="Times New Roman"/>
                <w:color w:val="000000"/>
                <w:sz w:val="22"/>
                <w:szCs w:val="22"/>
                <w:lang w:bidi="ta-IN"/>
              </w:rPr>
            </w:pPr>
          </w:p>
        </w:tc>
        <w:tc>
          <w:tcPr>
            <w:tcW w:w="11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center"/>
              <w:rPr>
                <w:rFonts w:eastAsia="Times New Roman"/>
                <w:color w:val="000000"/>
                <w:sz w:val="22"/>
                <w:szCs w:val="22"/>
                <w:lang w:bidi="ta-IN"/>
              </w:rPr>
            </w:pPr>
          </w:p>
        </w:tc>
        <w:tc>
          <w:tcPr>
            <w:tcW w:w="13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center"/>
              <w:rPr>
                <w:rFonts w:eastAsia="Times New Roman"/>
                <w:b/>
                <w:bCs/>
                <w:color w:val="000000"/>
                <w:sz w:val="22"/>
                <w:szCs w:val="22"/>
                <w:lang w:bidi="ta-IN"/>
              </w:rPr>
            </w:pPr>
          </w:p>
        </w:tc>
        <w:tc>
          <w:tcPr>
            <w:tcW w:w="14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center"/>
              <w:rPr>
                <w:rFonts w:eastAsia="Times New Roman"/>
                <w:color w:val="000000"/>
                <w:sz w:val="22"/>
                <w:szCs w:val="22"/>
                <w:lang w:bidi="ta-IN"/>
              </w:rPr>
            </w:pPr>
          </w:p>
        </w:tc>
        <w:tc>
          <w:tcPr>
            <w:tcW w:w="10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center"/>
              <w:rPr>
                <w:rFonts w:eastAsia="Times New Roman"/>
                <w:color w:val="000000"/>
                <w:sz w:val="22"/>
                <w:szCs w:val="22"/>
                <w:lang w:bidi="ta-IN"/>
              </w:rPr>
            </w:pPr>
          </w:p>
        </w:tc>
      </w:tr>
      <w:tr w:rsidR="00865071" w:rsidRPr="00865071" w:rsidTr="00865071">
        <w:trPr>
          <w:trHeight w:val="315"/>
        </w:trPr>
        <w:tc>
          <w:tcPr>
            <w:tcW w:w="46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b/>
                <w:bCs/>
                <w:color w:val="000000"/>
                <w:sz w:val="22"/>
                <w:szCs w:val="22"/>
                <w:lang w:bidi="ta-IN"/>
              </w:rPr>
            </w:pPr>
            <w:r w:rsidRPr="00865071">
              <w:rPr>
                <w:rFonts w:eastAsia="Times New Roman"/>
                <w:b/>
                <w:bCs/>
                <w:color w:val="000000"/>
                <w:sz w:val="22"/>
                <w:szCs w:val="22"/>
                <w:lang w:bidi="ta-IN"/>
              </w:rPr>
              <w:t>Gross income</w:t>
            </w:r>
          </w:p>
        </w:tc>
        <w:tc>
          <w:tcPr>
            <w:tcW w:w="1300" w:type="dxa"/>
            <w:tcBorders>
              <w:top w:val="nil"/>
              <w:left w:val="nil"/>
              <w:bottom w:val="single" w:sz="8" w:space="0" w:color="auto"/>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r w:rsidRPr="00865071">
              <w:rPr>
                <w:rFonts w:eastAsia="Times New Roman"/>
                <w:b/>
                <w:bCs/>
                <w:color w:val="000000"/>
                <w:sz w:val="22"/>
                <w:szCs w:val="22"/>
                <w:lang w:bidi="ta-IN"/>
              </w:rPr>
              <w:t xml:space="preserve"> 32,735,639 </w:t>
            </w:r>
          </w:p>
        </w:tc>
        <w:tc>
          <w:tcPr>
            <w:tcW w:w="1380" w:type="dxa"/>
            <w:tcBorders>
              <w:top w:val="nil"/>
              <w:left w:val="nil"/>
              <w:bottom w:val="single" w:sz="8" w:space="0" w:color="auto"/>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28,603,037 </w:t>
            </w:r>
          </w:p>
        </w:tc>
        <w:tc>
          <w:tcPr>
            <w:tcW w:w="1120" w:type="dxa"/>
            <w:tcBorders>
              <w:top w:val="nil"/>
              <w:left w:val="nil"/>
              <w:bottom w:val="single" w:sz="8" w:space="0" w:color="auto"/>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14.45 </w:t>
            </w:r>
          </w:p>
        </w:tc>
        <w:tc>
          <w:tcPr>
            <w:tcW w:w="1360" w:type="dxa"/>
            <w:tcBorders>
              <w:top w:val="nil"/>
              <w:left w:val="nil"/>
              <w:bottom w:val="single" w:sz="8" w:space="0" w:color="auto"/>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r w:rsidRPr="00865071">
              <w:rPr>
                <w:rFonts w:eastAsia="Times New Roman"/>
                <w:b/>
                <w:bCs/>
                <w:color w:val="000000"/>
                <w:sz w:val="22"/>
                <w:szCs w:val="22"/>
                <w:lang w:bidi="ta-IN"/>
              </w:rPr>
              <w:t xml:space="preserve">  38,356,205 </w:t>
            </w:r>
          </w:p>
        </w:tc>
        <w:tc>
          <w:tcPr>
            <w:tcW w:w="1480" w:type="dxa"/>
            <w:tcBorders>
              <w:top w:val="nil"/>
              <w:left w:val="nil"/>
              <w:bottom w:val="single" w:sz="8" w:space="0" w:color="auto"/>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33,144,417 </w:t>
            </w:r>
          </w:p>
        </w:tc>
        <w:tc>
          <w:tcPr>
            <w:tcW w:w="1080" w:type="dxa"/>
            <w:tcBorders>
              <w:top w:val="nil"/>
              <w:left w:val="nil"/>
              <w:bottom w:val="single" w:sz="8" w:space="0" w:color="auto"/>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15.72 </w:t>
            </w:r>
          </w:p>
        </w:tc>
      </w:tr>
      <w:tr w:rsidR="00865071" w:rsidRPr="00865071" w:rsidTr="00865071">
        <w:trPr>
          <w:trHeight w:val="420"/>
        </w:trPr>
        <w:tc>
          <w:tcPr>
            <w:tcW w:w="46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b/>
                <w:bCs/>
                <w:color w:val="000000"/>
                <w:sz w:val="22"/>
                <w:szCs w:val="22"/>
                <w:lang w:bidi="ta-IN"/>
              </w:rPr>
            </w:pPr>
          </w:p>
        </w:tc>
        <w:tc>
          <w:tcPr>
            <w:tcW w:w="13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p>
        </w:tc>
        <w:tc>
          <w:tcPr>
            <w:tcW w:w="13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p>
        </w:tc>
        <w:tc>
          <w:tcPr>
            <w:tcW w:w="11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p>
        </w:tc>
        <w:tc>
          <w:tcPr>
            <w:tcW w:w="13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p>
        </w:tc>
        <w:tc>
          <w:tcPr>
            <w:tcW w:w="14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p>
        </w:tc>
        <w:tc>
          <w:tcPr>
            <w:tcW w:w="10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p>
        </w:tc>
      </w:tr>
      <w:tr w:rsidR="00865071" w:rsidRPr="00865071" w:rsidTr="00865071">
        <w:trPr>
          <w:trHeight w:val="300"/>
        </w:trPr>
        <w:tc>
          <w:tcPr>
            <w:tcW w:w="46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color w:val="000000"/>
                <w:sz w:val="22"/>
                <w:szCs w:val="22"/>
                <w:lang w:bidi="ta-IN"/>
              </w:rPr>
            </w:pPr>
            <w:r w:rsidRPr="00865071">
              <w:rPr>
                <w:rFonts w:eastAsia="Times New Roman"/>
                <w:color w:val="000000"/>
                <w:sz w:val="22"/>
                <w:szCs w:val="22"/>
                <w:lang w:bidi="ta-IN"/>
              </w:rPr>
              <w:t xml:space="preserve">Interest income </w:t>
            </w:r>
          </w:p>
        </w:tc>
        <w:tc>
          <w:tcPr>
            <w:tcW w:w="13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r w:rsidRPr="00865071">
              <w:rPr>
                <w:rFonts w:eastAsia="Times New Roman"/>
                <w:b/>
                <w:bCs/>
                <w:color w:val="000000"/>
                <w:sz w:val="22"/>
                <w:szCs w:val="22"/>
                <w:lang w:bidi="ta-IN"/>
              </w:rPr>
              <w:t xml:space="preserve"> 30,836,300 </w:t>
            </w:r>
          </w:p>
        </w:tc>
        <w:tc>
          <w:tcPr>
            <w:tcW w:w="13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26,704,635 </w:t>
            </w:r>
          </w:p>
        </w:tc>
        <w:tc>
          <w:tcPr>
            <w:tcW w:w="11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15.47 </w:t>
            </w:r>
          </w:p>
        </w:tc>
        <w:tc>
          <w:tcPr>
            <w:tcW w:w="13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r w:rsidRPr="00865071">
              <w:rPr>
                <w:rFonts w:eastAsia="Times New Roman"/>
                <w:b/>
                <w:bCs/>
                <w:color w:val="000000"/>
                <w:sz w:val="22"/>
                <w:szCs w:val="22"/>
                <w:lang w:bidi="ta-IN"/>
              </w:rPr>
              <w:t xml:space="preserve">  32,234,340 </w:t>
            </w:r>
          </w:p>
        </w:tc>
        <w:tc>
          <w:tcPr>
            <w:tcW w:w="14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27,582,045 </w:t>
            </w:r>
          </w:p>
        </w:tc>
        <w:tc>
          <w:tcPr>
            <w:tcW w:w="10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16.87 </w:t>
            </w:r>
          </w:p>
        </w:tc>
      </w:tr>
      <w:tr w:rsidR="00865071" w:rsidRPr="00865071" w:rsidTr="00865071">
        <w:trPr>
          <w:trHeight w:val="300"/>
        </w:trPr>
        <w:tc>
          <w:tcPr>
            <w:tcW w:w="46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color w:val="000000"/>
                <w:sz w:val="22"/>
                <w:szCs w:val="22"/>
                <w:lang w:bidi="ta-IN"/>
              </w:rPr>
            </w:pPr>
            <w:r w:rsidRPr="00865071">
              <w:rPr>
                <w:rFonts w:eastAsia="Times New Roman"/>
                <w:color w:val="000000"/>
                <w:sz w:val="22"/>
                <w:szCs w:val="22"/>
                <w:lang w:bidi="ta-IN"/>
              </w:rPr>
              <w:t>Less: Interest expense</w:t>
            </w:r>
          </w:p>
        </w:tc>
        <w:tc>
          <w:tcPr>
            <w:tcW w:w="1300" w:type="dxa"/>
            <w:tcBorders>
              <w:top w:val="nil"/>
              <w:left w:val="nil"/>
              <w:bottom w:val="single" w:sz="4" w:space="0" w:color="auto"/>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r w:rsidRPr="00865071">
              <w:rPr>
                <w:rFonts w:eastAsia="Times New Roman"/>
                <w:b/>
                <w:bCs/>
                <w:color w:val="000000"/>
                <w:sz w:val="22"/>
                <w:szCs w:val="22"/>
                <w:lang w:bidi="ta-IN"/>
              </w:rPr>
              <w:t xml:space="preserve"> 15,646,099 </w:t>
            </w:r>
          </w:p>
        </w:tc>
        <w:tc>
          <w:tcPr>
            <w:tcW w:w="1380" w:type="dxa"/>
            <w:tcBorders>
              <w:top w:val="nil"/>
              <w:left w:val="nil"/>
              <w:bottom w:val="nil"/>
              <w:right w:val="nil"/>
            </w:tcBorders>
            <w:shd w:val="clear" w:color="auto" w:fill="auto"/>
            <w:noWrap/>
            <w:vAlign w:val="bottom"/>
            <w:hideMark/>
          </w:tcPr>
          <w:p w:rsidR="00865071" w:rsidRPr="00865071" w:rsidRDefault="006F030D" w:rsidP="00865071">
            <w:pPr>
              <w:spacing w:line="240" w:lineRule="auto"/>
              <w:jc w:val="right"/>
              <w:rPr>
                <w:rFonts w:eastAsia="Times New Roman"/>
                <w:color w:val="000000"/>
                <w:sz w:val="22"/>
                <w:szCs w:val="22"/>
                <w:lang w:bidi="ta-IN"/>
              </w:rPr>
            </w:pPr>
            <w:r>
              <w:rPr>
                <w:rFonts w:eastAsia="Times New Roman"/>
                <w:color w:val="000000"/>
                <w:sz w:val="22"/>
                <w:szCs w:val="22"/>
                <w:lang w:bidi="ta-IN"/>
              </w:rPr>
              <w:t xml:space="preserve">    14,500,158</w:t>
            </w:r>
            <w:r w:rsidR="00865071" w:rsidRPr="00865071">
              <w:rPr>
                <w:rFonts w:eastAsia="Times New Roman"/>
                <w:color w:val="000000"/>
                <w:sz w:val="22"/>
                <w:szCs w:val="22"/>
                <w:lang w:bidi="ta-IN"/>
              </w:rPr>
              <w:t xml:space="preserve"> </w:t>
            </w:r>
          </w:p>
        </w:tc>
        <w:tc>
          <w:tcPr>
            <w:tcW w:w="11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7.90 </w:t>
            </w:r>
          </w:p>
        </w:tc>
        <w:tc>
          <w:tcPr>
            <w:tcW w:w="1360" w:type="dxa"/>
            <w:tcBorders>
              <w:top w:val="nil"/>
              <w:left w:val="nil"/>
              <w:bottom w:val="single" w:sz="4" w:space="0" w:color="auto"/>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r w:rsidRPr="00865071">
              <w:rPr>
                <w:rFonts w:eastAsia="Times New Roman"/>
                <w:b/>
                <w:bCs/>
                <w:color w:val="000000"/>
                <w:sz w:val="22"/>
                <w:szCs w:val="22"/>
                <w:lang w:bidi="ta-IN"/>
              </w:rPr>
              <w:t xml:space="preserve">  15,891,298 </w:t>
            </w:r>
          </w:p>
        </w:tc>
        <w:tc>
          <w:tcPr>
            <w:tcW w:w="1480" w:type="dxa"/>
            <w:tcBorders>
              <w:top w:val="nil"/>
              <w:left w:val="nil"/>
              <w:bottom w:val="single" w:sz="4" w:space="0" w:color="auto"/>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14,626,672 </w:t>
            </w:r>
          </w:p>
        </w:tc>
        <w:tc>
          <w:tcPr>
            <w:tcW w:w="10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8.65 </w:t>
            </w:r>
          </w:p>
        </w:tc>
      </w:tr>
      <w:tr w:rsidR="00865071" w:rsidRPr="00865071" w:rsidTr="00865071">
        <w:trPr>
          <w:trHeight w:val="300"/>
        </w:trPr>
        <w:tc>
          <w:tcPr>
            <w:tcW w:w="46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b/>
                <w:bCs/>
                <w:color w:val="000000"/>
                <w:sz w:val="22"/>
                <w:szCs w:val="22"/>
                <w:lang w:bidi="ta-IN"/>
              </w:rPr>
            </w:pPr>
            <w:r w:rsidRPr="00865071">
              <w:rPr>
                <w:rFonts w:eastAsia="Times New Roman"/>
                <w:b/>
                <w:bCs/>
                <w:color w:val="000000"/>
                <w:sz w:val="22"/>
                <w:szCs w:val="22"/>
                <w:lang w:bidi="ta-IN"/>
              </w:rPr>
              <w:t xml:space="preserve">Net interest income  </w:t>
            </w:r>
          </w:p>
        </w:tc>
        <w:tc>
          <w:tcPr>
            <w:tcW w:w="13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r w:rsidRPr="00865071">
              <w:rPr>
                <w:rFonts w:eastAsia="Times New Roman"/>
                <w:b/>
                <w:bCs/>
                <w:color w:val="000000"/>
                <w:sz w:val="22"/>
                <w:szCs w:val="22"/>
                <w:lang w:bidi="ta-IN"/>
              </w:rPr>
              <w:t xml:space="preserve"> 15,190,201 </w:t>
            </w:r>
          </w:p>
        </w:tc>
        <w:tc>
          <w:tcPr>
            <w:tcW w:w="13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12,204,477 </w:t>
            </w:r>
          </w:p>
        </w:tc>
        <w:tc>
          <w:tcPr>
            <w:tcW w:w="1120" w:type="dxa"/>
            <w:tcBorders>
              <w:top w:val="single" w:sz="4" w:space="0" w:color="auto"/>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24.46 </w:t>
            </w:r>
          </w:p>
        </w:tc>
        <w:tc>
          <w:tcPr>
            <w:tcW w:w="13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r w:rsidRPr="00865071">
              <w:rPr>
                <w:rFonts w:eastAsia="Times New Roman"/>
                <w:b/>
                <w:bCs/>
                <w:color w:val="000000"/>
                <w:sz w:val="22"/>
                <w:szCs w:val="22"/>
                <w:lang w:bidi="ta-IN"/>
              </w:rPr>
              <w:t xml:space="preserve">  16,343,042 </w:t>
            </w:r>
          </w:p>
        </w:tc>
        <w:tc>
          <w:tcPr>
            <w:tcW w:w="14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12,955,373 </w:t>
            </w:r>
          </w:p>
        </w:tc>
        <w:tc>
          <w:tcPr>
            <w:tcW w:w="1080" w:type="dxa"/>
            <w:tcBorders>
              <w:top w:val="single" w:sz="4" w:space="0" w:color="auto"/>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26.15 </w:t>
            </w:r>
          </w:p>
        </w:tc>
      </w:tr>
      <w:tr w:rsidR="00865071" w:rsidRPr="00865071" w:rsidTr="00865071">
        <w:trPr>
          <w:trHeight w:val="300"/>
        </w:trPr>
        <w:tc>
          <w:tcPr>
            <w:tcW w:w="46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b/>
                <w:bCs/>
                <w:color w:val="000000"/>
                <w:sz w:val="22"/>
                <w:szCs w:val="22"/>
                <w:lang w:bidi="ta-IN"/>
              </w:rPr>
            </w:pPr>
          </w:p>
        </w:tc>
        <w:tc>
          <w:tcPr>
            <w:tcW w:w="13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p>
        </w:tc>
        <w:tc>
          <w:tcPr>
            <w:tcW w:w="13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p>
        </w:tc>
        <w:tc>
          <w:tcPr>
            <w:tcW w:w="11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p>
        </w:tc>
        <w:tc>
          <w:tcPr>
            <w:tcW w:w="13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p>
        </w:tc>
        <w:tc>
          <w:tcPr>
            <w:tcW w:w="14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p>
        </w:tc>
        <w:tc>
          <w:tcPr>
            <w:tcW w:w="10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p>
        </w:tc>
      </w:tr>
      <w:tr w:rsidR="00865071" w:rsidRPr="00865071" w:rsidTr="00865071">
        <w:trPr>
          <w:trHeight w:val="300"/>
        </w:trPr>
        <w:tc>
          <w:tcPr>
            <w:tcW w:w="46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color w:val="000000"/>
                <w:sz w:val="22"/>
                <w:szCs w:val="22"/>
                <w:lang w:bidi="ta-IN"/>
              </w:rPr>
            </w:pPr>
            <w:r w:rsidRPr="00865071">
              <w:rPr>
                <w:rFonts w:eastAsia="Times New Roman"/>
                <w:color w:val="000000"/>
                <w:sz w:val="22"/>
                <w:szCs w:val="22"/>
                <w:lang w:bidi="ta-IN"/>
              </w:rPr>
              <w:t>Net earned premium</w:t>
            </w:r>
          </w:p>
        </w:tc>
        <w:tc>
          <w:tcPr>
            <w:tcW w:w="13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r w:rsidRPr="00865071">
              <w:rPr>
                <w:rFonts w:eastAsia="Times New Roman"/>
                <w:b/>
                <w:bCs/>
                <w:color w:val="000000"/>
                <w:sz w:val="22"/>
                <w:szCs w:val="22"/>
                <w:lang w:bidi="ta-IN"/>
              </w:rPr>
              <w:t xml:space="preserve">                -   </w:t>
            </w:r>
          </w:p>
        </w:tc>
        <w:tc>
          <w:tcPr>
            <w:tcW w:w="13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   </w:t>
            </w:r>
          </w:p>
        </w:tc>
        <w:tc>
          <w:tcPr>
            <w:tcW w:w="11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   </w:t>
            </w:r>
          </w:p>
        </w:tc>
        <w:tc>
          <w:tcPr>
            <w:tcW w:w="13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r w:rsidRPr="00865071">
              <w:rPr>
                <w:rFonts w:eastAsia="Times New Roman"/>
                <w:b/>
                <w:bCs/>
                <w:color w:val="000000"/>
                <w:sz w:val="22"/>
                <w:szCs w:val="22"/>
                <w:lang w:bidi="ta-IN"/>
              </w:rPr>
              <w:t xml:space="preserve">    4,728,573 </w:t>
            </w:r>
          </w:p>
        </w:tc>
        <w:tc>
          <w:tcPr>
            <w:tcW w:w="14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4,053,270 </w:t>
            </w:r>
          </w:p>
        </w:tc>
        <w:tc>
          <w:tcPr>
            <w:tcW w:w="10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16.66 </w:t>
            </w:r>
          </w:p>
        </w:tc>
      </w:tr>
      <w:tr w:rsidR="00865071" w:rsidRPr="00865071" w:rsidTr="00865071">
        <w:trPr>
          <w:trHeight w:val="300"/>
        </w:trPr>
        <w:tc>
          <w:tcPr>
            <w:tcW w:w="46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color w:val="000000"/>
                <w:sz w:val="22"/>
                <w:szCs w:val="22"/>
                <w:lang w:bidi="ta-IN"/>
              </w:rPr>
            </w:pPr>
            <w:r w:rsidRPr="00865071">
              <w:rPr>
                <w:rFonts w:eastAsia="Times New Roman"/>
                <w:color w:val="000000"/>
                <w:sz w:val="22"/>
                <w:szCs w:val="22"/>
                <w:lang w:bidi="ta-IN"/>
              </w:rPr>
              <w:t>Fee and commission income</w:t>
            </w:r>
          </w:p>
        </w:tc>
        <w:tc>
          <w:tcPr>
            <w:tcW w:w="13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r w:rsidRPr="00865071">
              <w:rPr>
                <w:rFonts w:eastAsia="Times New Roman"/>
                <w:b/>
                <w:bCs/>
                <w:color w:val="000000"/>
                <w:sz w:val="22"/>
                <w:szCs w:val="22"/>
                <w:lang w:bidi="ta-IN"/>
              </w:rPr>
              <w:t xml:space="preserve">   1,508,952 </w:t>
            </w:r>
          </w:p>
        </w:tc>
        <w:tc>
          <w:tcPr>
            <w:tcW w:w="13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1,378,361 </w:t>
            </w:r>
          </w:p>
        </w:tc>
        <w:tc>
          <w:tcPr>
            <w:tcW w:w="11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9.47 </w:t>
            </w:r>
          </w:p>
        </w:tc>
        <w:tc>
          <w:tcPr>
            <w:tcW w:w="13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r w:rsidRPr="00865071">
              <w:rPr>
                <w:rFonts w:eastAsia="Times New Roman"/>
                <w:b/>
                <w:bCs/>
                <w:color w:val="000000"/>
                <w:sz w:val="22"/>
                <w:szCs w:val="22"/>
                <w:lang w:bidi="ta-IN"/>
              </w:rPr>
              <w:t xml:space="preserve">    1,004,297 </w:t>
            </w:r>
          </w:p>
        </w:tc>
        <w:tc>
          <w:tcPr>
            <w:tcW w:w="14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819,727 </w:t>
            </w:r>
          </w:p>
        </w:tc>
        <w:tc>
          <w:tcPr>
            <w:tcW w:w="10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22.52 </w:t>
            </w:r>
          </w:p>
        </w:tc>
      </w:tr>
      <w:tr w:rsidR="00865071" w:rsidRPr="00865071" w:rsidTr="00865071">
        <w:trPr>
          <w:trHeight w:val="600"/>
        </w:trPr>
        <w:tc>
          <w:tcPr>
            <w:tcW w:w="4600" w:type="dxa"/>
            <w:tcBorders>
              <w:top w:val="nil"/>
              <w:left w:val="nil"/>
              <w:bottom w:val="nil"/>
              <w:right w:val="nil"/>
            </w:tcBorders>
            <w:shd w:val="clear" w:color="auto" w:fill="auto"/>
            <w:vAlign w:val="bottom"/>
            <w:hideMark/>
          </w:tcPr>
          <w:p w:rsidR="00865071" w:rsidRPr="00865071" w:rsidRDefault="00865071" w:rsidP="00865071">
            <w:pPr>
              <w:spacing w:line="240" w:lineRule="auto"/>
              <w:jc w:val="left"/>
              <w:rPr>
                <w:rFonts w:eastAsia="Times New Roman"/>
                <w:color w:val="000000"/>
                <w:sz w:val="22"/>
                <w:szCs w:val="22"/>
                <w:lang w:bidi="ta-IN"/>
              </w:rPr>
            </w:pPr>
            <w:r w:rsidRPr="00865071">
              <w:rPr>
                <w:rFonts w:eastAsia="Times New Roman"/>
                <w:color w:val="000000"/>
                <w:sz w:val="22"/>
                <w:szCs w:val="22"/>
                <w:lang w:bidi="ta-IN"/>
              </w:rPr>
              <w:t>Net gains/(losses) on financial assets - FVTPL/held-for-trading</w:t>
            </w:r>
          </w:p>
        </w:tc>
        <w:tc>
          <w:tcPr>
            <w:tcW w:w="13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r w:rsidRPr="00865071">
              <w:rPr>
                <w:rFonts w:eastAsia="Times New Roman"/>
                <w:b/>
                <w:bCs/>
                <w:color w:val="000000"/>
                <w:sz w:val="22"/>
                <w:szCs w:val="22"/>
                <w:lang w:bidi="ta-IN"/>
              </w:rPr>
              <w:t xml:space="preserve">       (27,887)</w:t>
            </w:r>
          </w:p>
        </w:tc>
        <w:tc>
          <w:tcPr>
            <w:tcW w:w="13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18,987 </w:t>
            </w:r>
          </w:p>
        </w:tc>
        <w:tc>
          <w:tcPr>
            <w:tcW w:w="11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(246.87)</w:t>
            </w:r>
          </w:p>
        </w:tc>
        <w:tc>
          <w:tcPr>
            <w:tcW w:w="13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r w:rsidRPr="00865071">
              <w:rPr>
                <w:rFonts w:eastAsia="Times New Roman"/>
                <w:b/>
                <w:bCs/>
                <w:color w:val="000000"/>
                <w:sz w:val="22"/>
                <w:szCs w:val="22"/>
                <w:lang w:bidi="ta-IN"/>
              </w:rPr>
              <w:t xml:space="preserve">        (44,351)</w:t>
            </w:r>
          </w:p>
        </w:tc>
        <w:tc>
          <w:tcPr>
            <w:tcW w:w="14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59,910 </w:t>
            </w:r>
          </w:p>
        </w:tc>
        <w:tc>
          <w:tcPr>
            <w:tcW w:w="10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(174.03)</w:t>
            </w:r>
          </w:p>
        </w:tc>
      </w:tr>
      <w:tr w:rsidR="00865071" w:rsidRPr="00865071" w:rsidTr="00865071">
        <w:trPr>
          <w:trHeight w:val="660"/>
        </w:trPr>
        <w:tc>
          <w:tcPr>
            <w:tcW w:w="4600" w:type="dxa"/>
            <w:tcBorders>
              <w:top w:val="nil"/>
              <w:left w:val="nil"/>
              <w:bottom w:val="nil"/>
              <w:right w:val="nil"/>
            </w:tcBorders>
            <w:shd w:val="clear" w:color="auto" w:fill="auto"/>
            <w:vAlign w:val="bottom"/>
            <w:hideMark/>
          </w:tcPr>
          <w:p w:rsidR="00865071" w:rsidRPr="00865071" w:rsidRDefault="00865071" w:rsidP="00865071">
            <w:pPr>
              <w:spacing w:line="240" w:lineRule="auto"/>
              <w:jc w:val="left"/>
              <w:rPr>
                <w:rFonts w:eastAsia="Times New Roman"/>
                <w:color w:val="000000"/>
                <w:sz w:val="22"/>
                <w:szCs w:val="22"/>
                <w:lang w:bidi="ta-IN"/>
              </w:rPr>
            </w:pPr>
            <w:r w:rsidRPr="00865071">
              <w:rPr>
                <w:rFonts w:eastAsia="Times New Roman"/>
                <w:color w:val="000000"/>
                <w:sz w:val="22"/>
                <w:szCs w:val="22"/>
                <w:lang w:bidi="ta-IN"/>
              </w:rPr>
              <w:t xml:space="preserve">Net gains/(losses) from </w:t>
            </w:r>
            <w:proofErr w:type="spellStart"/>
            <w:r w:rsidRPr="00865071">
              <w:rPr>
                <w:rFonts w:eastAsia="Times New Roman"/>
                <w:color w:val="000000"/>
                <w:sz w:val="22"/>
                <w:szCs w:val="22"/>
                <w:lang w:bidi="ta-IN"/>
              </w:rPr>
              <w:t>derecognision</w:t>
            </w:r>
            <w:proofErr w:type="spellEnd"/>
            <w:r w:rsidRPr="00865071">
              <w:rPr>
                <w:rFonts w:eastAsia="Times New Roman"/>
                <w:color w:val="000000"/>
                <w:sz w:val="22"/>
                <w:szCs w:val="22"/>
                <w:lang w:bidi="ta-IN"/>
              </w:rPr>
              <w:t xml:space="preserve"> of financial assets</w:t>
            </w:r>
          </w:p>
        </w:tc>
        <w:tc>
          <w:tcPr>
            <w:tcW w:w="13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r w:rsidRPr="00865071">
              <w:rPr>
                <w:rFonts w:eastAsia="Times New Roman"/>
                <w:b/>
                <w:bCs/>
                <w:color w:val="000000"/>
                <w:sz w:val="22"/>
                <w:szCs w:val="22"/>
                <w:lang w:bidi="ta-IN"/>
              </w:rPr>
              <w:t xml:space="preserve">                -   </w:t>
            </w:r>
          </w:p>
        </w:tc>
        <w:tc>
          <w:tcPr>
            <w:tcW w:w="13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   </w:t>
            </w:r>
          </w:p>
        </w:tc>
        <w:tc>
          <w:tcPr>
            <w:tcW w:w="11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   </w:t>
            </w:r>
          </w:p>
        </w:tc>
        <w:tc>
          <w:tcPr>
            <w:tcW w:w="13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r w:rsidRPr="00865071">
              <w:rPr>
                <w:rFonts w:eastAsia="Times New Roman"/>
                <w:b/>
                <w:bCs/>
                <w:color w:val="000000"/>
                <w:sz w:val="22"/>
                <w:szCs w:val="22"/>
                <w:lang w:bidi="ta-IN"/>
              </w:rPr>
              <w:t xml:space="preserve">                 -   </w:t>
            </w:r>
          </w:p>
        </w:tc>
        <w:tc>
          <w:tcPr>
            <w:tcW w:w="14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   </w:t>
            </w:r>
          </w:p>
        </w:tc>
        <w:tc>
          <w:tcPr>
            <w:tcW w:w="10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   </w:t>
            </w:r>
          </w:p>
        </w:tc>
      </w:tr>
      <w:tr w:rsidR="00865071" w:rsidRPr="00865071" w:rsidTr="00865071">
        <w:trPr>
          <w:trHeight w:val="300"/>
        </w:trPr>
        <w:tc>
          <w:tcPr>
            <w:tcW w:w="46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color w:val="000000"/>
                <w:sz w:val="22"/>
                <w:szCs w:val="22"/>
                <w:lang w:bidi="ta-IN"/>
              </w:rPr>
            </w:pPr>
            <w:r w:rsidRPr="00865071">
              <w:rPr>
                <w:rFonts w:eastAsia="Times New Roman"/>
                <w:color w:val="000000"/>
                <w:sz w:val="22"/>
                <w:szCs w:val="22"/>
                <w:lang w:bidi="ta-IN"/>
              </w:rPr>
              <w:t xml:space="preserve">Other operating income </w:t>
            </w:r>
          </w:p>
        </w:tc>
        <w:tc>
          <w:tcPr>
            <w:tcW w:w="1300" w:type="dxa"/>
            <w:tcBorders>
              <w:top w:val="nil"/>
              <w:left w:val="nil"/>
              <w:bottom w:val="single" w:sz="4" w:space="0" w:color="auto"/>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r w:rsidRPr="00865071">
              <w:rPr>
                <w:rFonts w:eastAsia="Times New Roman"/>
                <w:b/>
                <w:bCs/>
                <w:color w:val="000000"/>
                <w:sz w:val="22"/>
                <w:szCs w:val="22"/>
                <w:lang w:bidi="ta-IN"/>
              </w:rPr>
              <w:t xml:space="preserve">      418,274 </w:t>
            </w:r>
          </w:p>
        </w:tc>
        <w:tc>
          <w:tcPr>
            <w:tcW w:w="1380" w:type="dxa"/>
            <w:tcBorders>
              <w:top w:val="nil"/>
              <w:left w:val="nil"/>
              <w:bottom w:val="single" w:sz="4" w:space="0" w:color="auto"/>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501,054 </w:t>
            </w:r>
          </w:p>
        </w:tc>
        <w:tc>
          <w:tcPr>
            <w:tcW w:w="11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(16.52)</w:t>
            </w:r>
          </w:p>
        </w:tc>
        <w:tc>
          <w:tcPr>
            <w:tcW w:w="1360" w:type="dxa"/>
            <w:tcBorders>
              <w:top w:val="nil"/>
              <w:left w:val="nil"/>
              <w:bottom w:val="single" w:sz="4" w:space="0" w:color="auto"/>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r w:rsidRPr="00865071">
              <w:rPr>
                <w:rFonts w:eastAsia="Times New Roman"/>
                <w:b/>
                <w:bCs/>
                <w:color w:val="000000"/>
                <w:sz w:val="22"/>
                <w:szCs w:val="22"/>
                <w:lang w:bidi="ta-IN"/>
              </w:rPr>
              <w:t xml:space="preserve">       433,346 </w:t>
            </w:r>
          </w:p>
        </w:tc>
        <w:tc>
          <w:tcPr>
            <w:tcW w:w="1480" w:type="dxa"/>
            <w:tcBorders>
              <w:top w:val="nil"/>
              <w:left w:val="nil"/>
              <w:bottom w:val="single" w:sz="4" w:space="0" w:color="auto"/>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629,465 </w:t>
            </w:r>
          </w:p>
        </w:tc>
        <w:tc>
          <w:tcPr>
            <w:tcW w:w="10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(31.16)</w:t>
            </w:r>
          </w:p>
        </w:tc>
      </w:tr>
      <w:tr w:rsidR="00865071" w:rsidRPr="00865071" w:rsidTr="00865071">
        <w:trPr>
          <w:trHeight w:val="300"/>
        </w:trPr>
        <w:tc>
          <w:tcPr>
            <w:tcW w:w="46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b/>
                <w:bCs/>
                <w:color w:val="000000"/>
                <w:sz w:val="22"/>
                <w:szCs w:val="22"/>
                <w:lang w:bidi="ta-IN"/>
              </w:rPr>
            </w:pPr>
            <w:r w:rsidRPr="00865071">
              <w:rPr>
                <w:rFonts w:eastAsia="Times New Roman"/>
                <w:b/>
                <w:bCs/>
                <w:color w:val="000000"/>
                <w:sz w:val="22"/>
                <w:szCs w:val="22"/>
                <w:lang w:bidi="ta-IN"/>
              </w:rPr>
              <w:t xml:space="preserve">Total operating income  </w:t>
            </w:r>
          </w:p>
        </w:tc>
        <w:tc>
          <w:tcPr>
            <w:tcW w:w="13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r w:rsidRPr="00865071">
              <w:rPr>
                <w:rFonts w:eastAsia="Times New Roman"/>
                <w:b/>
                <w:bCs/>
                <w:color w:val="000000"/>
                <w:sz w:val="22"/>
                <w:szCs w:val="22"/>
                <w:lang w:bidi="ta-IN"/>
              </w:rPr>
              <w:t xml:space="preserve"> 17,089,540 </w:t>
            </w:r>
          </w:p>
        </w:tc>
        <w:tc>
          <w:tcPr>
            <w:tcW w:w="13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14,102,879 </w:t>
            </w:r>
          </w:p>
        </w:tc>
        <w:tc>
          <w:tcPr>
            <w:tcW w:w="1120" w:type="dxa"/>
            <w:tcBorders>
              <w:top w:val="single" w:sz="4" w:space="0" w:color="auto"/>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21.18 </w:t>
            </w:r>
          </w:p>
        </w:tc>
        <w:tc>
          <w:tcPr>
            <w:tcW w:w="13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r w:rsidRPr="00865071">
              <w:rPr>
                <w:rFonts w:eastAsia="Times New Roman"/>
                <w:b/>
                <w:bCs/>
                <w:color w:val="000000"/>
                <w:sz w:val="22"/>
                <w:szCs w:val="22"/>
                <w:lang w:bidi="ta-IN"/>
              </w:rPr>
              <w:t xml:space="preserve">  22,464,907 </w:t>
            </w:r>
          </w:p>
        </w:tc>
        <w:tc>
          <w:tcPr>
            <w:tcW w:w="14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18,517,745 </w:t>
            </w:r>
          </w:p>
        </w:tc>
        <w:tc>
          <w:tcPr>
            <w:tcW w:w="1080" w:type="dxa"/>
            <w:tcBorders>
              <w:top w:val="single" w:sz="4" w:space="0" w:color="auto"/>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21.32 </w:t>
            </w:r>
          </w:p>
        </w:tc>
      </w:tr>
      <w:tr w:rsidR="00865071" w:rsidRPr="00865071" w:rsidTr="00865071">
        <w:trPr>
          <w:trHeight w:val="600"/>
        </w:trPr>
        <w:tc>
          <w:tcPr>
            <w:tcW w:w="4600" w:type="dxa"/>
            <w:tcBorders>
              <w:top w:val="nil"/>
              <w:left w:val="nil"/>
              <w:bottom w:val="nil"/>
              <w:right w:val="nil"/>
            </w:tcBorders>
            <w:shd w:val="clear" w:color="auto" w:fill="auto"/>
            <w:vAlign w:val="bottom"/>
            <w:hideMark/>
          </w:tcPr>
          <w:p w:rsidR="00865071" w:rsidRPr="00865071" w:rsidRDefault="00865071" w:rsidP="00865071">
            <w:pPr>
              <w:spacing w:line="240" w:lineRule="auto"/>
              <w:jc w:val="left"/>
              <w:rPr>
                <w:rFonts w:eastAsia="Times New Roman"/>
                <w:color w:val="000000"/>
                <w:sz w:val="22"/>
                <w:szCs w:val="22"/>
                <w:lang w:bidi="ta-IN"/>
              </w:rPr>
            </w:pPr>
            <w:r w:rsidRPr="00865071">
              <w:rPr>
                <w:rFonts w:eastAsia="Times New Roman"/>
                <w:color w:val="000000"/>
                <w:sz w:val="22"/>
                <w:szCs w:val="22"/>
                <w:lang w:bidi="ta-IN"/>
              </w:rPr>
              <w:t xml:space="preserve">Less: Impairment charges for loans and receivables and other losses  </w:t>
            </w:r>
          </w:p>
        </w:tc>
        <w:tc>
          <w:tcPr>
            <w:tcW w:w="13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r w:rsidRPr="00865071">
              <w:rPr>
                <w:rFonts w:eastAsia="Times New Roman"/>
                <w:b/>
                <w:bCs/>
                <w:color w:val="000000"/>
                <w:sz w:val="22"/>
                <w:szCs w:val="22"/>
                <w:lang w:bidi="ta-IN"/>
              </w:rPr>
              <w:t xml:space="preserve">   1,586,506 </w:t>
            </w:r>
          </w:p>
        </w:tc>
        <w:tc>
          <w:tcPr>
            <w:tcW w:w="13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1,429,971 </w:t>
            </w:r>
          </w:p>
        </w:tc>
        <w:tc>
          <w:tcPr>
            <w:tcW w:w="11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10.95 </w:t>
            </w:r>
          </w:p>
        </w:tc>
        <w:tc>
          <w:tcPr>
            <w:tcW w:w="13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r w:rsidRPr="00865071">
              <w:rPr>
                <w:rFonts w:eastAsia="Times New Roman"/>
                <w:b/>
                <w:bCs/>
                <w:color w:val="000000"/>
                <w:sz w:val="22"/>
                <w:szCs w:val="22"/>
                <w:lang w:bidi="ta-IN"/>
              </w:rPr>
              <w:t xml:space="preserve">    1,708,203 </w:t>
            </w:r>
          </w:p>
        </w:tc>
        <w:tc>
          <w:tcPr>
            <w:tcW w:w="14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1,470,062 </w:t>
            </w:r>
          </w:p>
        </w:tc>
        <w:tc>
          <w:tcPr>
            <w:tcW w:w="10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16.20 </w:t>
            </w:r>
          </w:p>
        </w:tc>
      </w:tr>
      <w:tr w:rsidR="00865071" w:rsidRPr="00865071" w:rsidTr="00865071">
        <w:trPr>
          <w:trHeight w:val="600"/>
        </w:trPr>
        <w:tc>
          <w:tcPr>
            <w:tcW w:w="4600" w:type="dxa"/>
            <w:tcBorders>
              <w:top w:val="nil"/>
              <w:left w:val="nil"/>
              <w:bottom w:val="nil"/>
              <w:right w:val="nil"/>
            </w:tcBorders>
            <w:shd w:val="clear" w:color="auto" w:fill="auto"/>
            <w:vAlign w:val="bottom"/>
            <w:hideMark/>
          </w:tcPr>
          <w:p w:rsidR="00865071" w:rsidRPr="00865071" w:rsidRDefault="00865071" w:rsidP="00865071">
            <w:pPr>
              <w:spacing w:line="240" w:lineRule="auto"/>
              <w:jc w:val="left"/>
              <w:rPr>
                <w:rFonts w:eastAsia="Times New Roman"/>
                <w:color w:val="000000"/>
                <w:sz w:val="22"/>
                <w:szCs w:val="22"/>
                <w:lang w:bidi="ta-IN"/>
              </w:rPr>
            </w:pPr>
            <w:r w:rsidRPr="00865071">
              <w:rPr>
                <w:rFonts w:eastAsia="Times New Roman"/>
                <w:color w:val="000000"/>
                <w:sz w:val="22"/>
                <w:szCs w:val="22"/>
                <w:lang w:bidi="ta-IN"/>
              </w:rPr>
              <w:t xml:space="preserve">         Impairment charges for investment in associate</w:t>
            </w:r>
          </w:p>
        </w:tc>
        <w:tc>
          <w:tcPr>
            <w:tcW w:w="13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r w:rsidRPr="00865071">
              <w:rPr>
                <w:rFonts w:eastAsia="Times New Roman"/>
                <w:b/>
                <w:bCs/>
                <w:color w:val="000000"/>
                <w:sz w:val="22"/>
                <w:szCs w:val="22"/>
                <w:lang w:bidi="ta-IN"/>
              </w:rPr>
              <w:t xml:space="preserve">      348,794 </w:t>
            </w:r>
          </w:p>
        </w:tc>
        <w:tc>
          <w:tcPr>
            <w:tcW w:w="13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   </w:t>
            </w:r>
          </w:p>
        </w:tc>
        <w:tc>
          <w:tcPr>
            <w:tcW w:w="11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100.00 </w:t>
            </w:r>
          </w:p>
        </w:tc>
        <w:tc>
          <w:tcPr>
            <w:tcW w:w="13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r w:rsidRPr="00865071">
              <w:rPr>
                <w:rFonts w:eastAsia="Times New Roman"/>
                <w:b/>
                <w:bCs/>
                <w:color w:val="000000"/>
                <w:sz w:val="22"/>
                <w:szCs w:val="22"/>
                <w:lang w:bidi="ta-IN"/>
              </w:rPr>
              <w:t xml:space="preserve">       152,572 </w:t>
            </w:r>
          </w:p>
        </w:tc>
        <w:tc>
          <w:tcPr>
            <w:tcW w:w="14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   </w:t>
            </w:r>
          </w:p>
        </w:tc>
        <w:tc>
          <w:tcPr>
            <w:tcW w:w="10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100.00 </w:t>
            </w:r>
          </w:p>
        </w:tc>
      </w:tr>
      <w:tr w:rsidR="00865071" w:rsidRPr="00865071" w:rsidTr="00865071">
        <w:trPr>
          <w:trHeight w:val="300"/>
        </w:trPr>
        <w:tc>
          <w:tcPr>
            <w:tcW w:w="4600" w:type="dxa"/>
            <w:tcBorders>
              <w:top w:val="nil"/>
              <w:left w:val="nil"/>
              <w:bottom w:val="nil"/>
              <w:right w:val="nil"/>
            </w:tcBorders>
            <w:shd w:val="clear" w:color="auto" w:fill="auto"/>
            <w:vAlign w:val="bottom"/>
            <w:hideMark/>
          </w:tcPr>
          <w:p w:rsidR="00865071" w:rsidRPr="00865071" w:rsidRDefault="00865071" w:rsidP="00865071">
            <w:pPr>
              <w:spacing w:line="240" w:lineRule="auto"/>
              <w:jc w:val="left"/>
              <w:rPr>
                <w:rFonts w:eastAsia="Times New Roman"/>
                <w:color w:val="000000"/>
                <w:sz w:val="22"/>
                <w:szCs w:val="22"/>
                <w:lang w:bidi="ta-IN"/>
              </w:rPr>
            </w:pPr>
            <w:r w:rsidRPr="00865071">
              <w:rPr>
                <w:rFonts w:eastAsia="Times New Roman"/>
                <w:color w:val="000000"/>
                <w:sz w:val="22"/>
                <w:szCs w:val="22"/>
                <w:lang w:bidi="ta-IN"/>
              </w:rPr>
              <w:t xml:space="preserve">         Impairment charges for goodwill</w:t>
            </w:r>
          </w:p>
        </w:tc>
        <w:tc>
          <w:tcPr>
            <w:tcW w:w="13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r w:rsidRPr="00865071">
              <w:rPr>
                <w:rFonts w:eastAsia="Times New Roman"/>
                <w:b/>
                <w:bCs/>
                <w:color w:val="000000"/>
                <w:sz w:val="22"/>
                <w:szCs w:val="22"/>
                <w:lang w:bidi="ta-IN"/>
              </w:rPr>
              <w:t xml:space="preserve">        19,580 </w:t>
            </w:r>
          </w:p>
        </w:tc>
        <w:tc>
          <w:tcPr>
            <w:tcW w:w="13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   </w:t>
            </w:r>
          </w:p>
        </w:tc>
        <w:tc>
          <w:tcPr>
            <w:tcW w:w="11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100.00 </w:t>
            </w:r>
          </w:p>
        </w:tc>
        <w:tc>
          <w:tcPr>
            <w:tcW w:w="13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r w:rsidRPr="00865071">
              <w:rPr>
                <w:rFonts w:eastAsia="Times New Roman"/>
                <w:b/>
                <w:bCs/>
                <w:color w:val="000000"/>
                <w:sz w:val="22"/>
                <w:szCs w:val="22"/>
                <w:lang w:bidi="ta-IN"/>
              </w:rPr>
              <w:t xml:space="preserve">         19,580 </w:t>
            </w:r>
          </w:p>
        </w:tc>
        <w:tc>
          <w:tcPr>
            <w:tcW w:w="14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   </w:t>
            </w:r>
          </w:p>
        </w:tc>
        <w:tc>
          <w:tcPr>
            <w:tcW w:w="10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100.00 </w:t>
            </w:r>
          </w:p>
        </w:tc>
      </w:tr>
      <w:tr w:rsidR="00865071" w:rsidRPr="00865071" w:rsidTr="00865071">
        <w:trPr>
          <w:trHeight w:val="300"/>
        </w:trPr>
        <w:tc>
          <w:tcPr>
            <w:tcW w:w="46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b/>
                <w:bCs/>
                <w:color w:val="000000"/>
                <w:sz w:val="22"/>
                <w:szCs w:val="22"/>
                <w:lang w:bidi="ta-IN"/>
              </w:rPr>
            </w:pPr>
            <w:r w:rsidRPr="00865071">
              <w:rPr>
                <w:rFonts w:eastAsia="Times New Roman"/>
                <w:b/>
                <w:bCs/>
                <w:color w:val="000000"/>
                <w:sz w:val="22"/>
                <w:szCs w:val="22"/>
                <w:lang w:bidi="ta-IN"/>
              </w:rPr>
              <w:t xml:space="preserve">Net operating income </w:t>
            </w:r>
          </w:p>
        </w:tc>
        <w:tc>
          <w:tcPr>
            <w:tcW w:w="1300" w:type="dxa"/>
            <w:tcBorders>
              <w:top w:val="single" w:sz="4" w:space="0" w:color="auto"/>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r w:rsidRPr="00865071">
              <w:rPr>
                <w:rFonts w:eastAsia="Times New Roman"/>
                <w:b/>
                <w:bCs/>
                <w:color w:val="000000"/>
                <w:sz w:val="22"/>
                <w:szCs w:val="22"/>
                <w:lang w:bidi="ta-IN"/>
              </w:rPr>
              <w:t xml:space="preserve"> 15,134,660 </w:t>
            </w:r>
          </w:p>
        </w:tc>
        <w:tc>
          <w:tcPr>
            <w:tcW w:w="1380" w:type="dxa"/>
            <w:tcBorders>
              <w:top w:val="single" w:sz="4" w:space="0" w:color="auto"/>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12,672,908 </w:t>
            </w:r>
          </w:p>
        </w:tc>
        <w:tc>
          <w:tcPr>
            <w:tcW w:w="1120" w:type="dxa"/>
            <w:tcBorders>
              <w:top w:val="single" w:sz="4" w:space="0" w:color="auto"/>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19.43 </w:t>
            </w:r>
          </w:p>
        </w:tc>
        <w:tc>
          <w:tcPr>
            <w:tcW w:w="1360" w:type="dxa"/>
            <w:tcBorders>
              <w:top w:val="single" w:sz="4" w:space="0" w:color="auto"/>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r w:rsidRPr="00865071">
              <w:rPr>
                <w:rFonts w:eastAsia="Times New Roman"/>
                <w:b/>
                <w:bCs/>
                <w:color w:val="000000"/>
                <w:sz w:val="22"/>
                <w:szCs w:val="22"/>
                <w:lang w:bidi="ta-IN"/>
              </w:rPr>
              <w:t xml:space="preserve">  20,584,552 </w:t>
            </w:r>
          </w:p>
        </w:tc>
        <w:tc>
          <w:tcPr>
            <w:tcW w:w="1480" w:type="dxa"/>
            <w:tcBorders>
              <w:top w:val="single" w:sz="4" w:space="0" w:color="auto"/>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17,047,683 </w:t>
            </w:r>
          </w:p>
        </w:tc>
        <w:tc>
          <w:tcPr>
            <w:tcW w:w="1080" w:type="dxa"/>
            <w:tcBorders>
              <w:top w:val="single" w:sz="4" w:space="0" w:color="auto"/>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20.75 </w:t>
            </w:r>
          </w:p>
        </w:tc>
      </w:tr>
      <w:tr w:rsidR="00865071" w:rsidRPr="00865071" w:rsidTr="00865071">
        <w:trPr>
          <w:trHeight w:val="495"/>
        </w:trPr>
        <w:tc>
          <w:tcPr>
            <w:tcW w:w="4600" w:type="dxa"/>
            <w:tcBorders>
              <w:top w:val="nil"/>
              <w:left w:val="nil"/>
              <w:bottom w:val="nil"/>
              <w:right w:val="nil"/>
            </w:tcBorders>
            <w:shd w:val="clear" w:color="auto" w:fill="auto"/>
            <w:noWrap/>
            <w:vAlign w:val="bottom"/>
            <w:hideMark/>
          </w:tcPr>
          <w:p w:rsidR="006F030D" w:rsidRDefault="006F030D" w:rsidP="00865071">
            <w:pPr>
              <w:spacing w:line="240" w:lineRule="auto"/>
              <w:jc w:val="left"/>
              <w:rPr>
                <w:rFonts w:eastAsia="Times New Roman"/>
                <w:b/>
                <w:bCs/>
                <w:color w:val="000000"/>
                <w:sz w:val="22"/>
                <w:szCs w:val="22"/>
                <w:lang w:bidi="ta-IN"/>
              </w:rPr>
            </w:pPr>
          </w:p>
          <w:p w:rsidR="006F030D" w:rsidRDefault="006F030D" w:rsidP="00865071">
            <w:pPr>
              <w:spacing w:line="240" w:lineRule="auto"/>
              <w:jc w:val="left"/>
              <w:rPr>
                <w:rFonts w:eastAsia="Times New Roman"/>
                <w:b/>
                <w:bCs/>
                <w:color w:val="000000"/>
                <w:sz w:val="22"/>
                <w:szCs w:val="22"/>
                <w:lang w:bidi="ta-IN"/>
              </w:rPr>
            </w:pPr>
          </w:p>
          <w:p w:rsidR="006F030D" w:rsidRDefault="006F030D" w:rsidP="00865071">
            <w:pPr>
              <w:spacing w:line="240" w:lineRule="auto"/>
              <w:jc w:val="left"/>
              <w:rPr>
                <w:rFonts w:eastAsia="Times New Roman"/>
                <w:b/>
                <w:bCs/>
                <w:color w:val="000000"/>
                <w:sz w:val="22"/>
                <w:szCs w:val="22"/>
                <w:lang w:bidi="ta-IN"/>
              </w:rPr>
            </w:pPr>
          </w:p>
          <w:p w:rsidR="00865071" w:rsidRPr="00865071" w:rsidRDefault="00865071" w:rsidP="00865071">
            <w:pPr>
              <w:spacing w:line="240" w:lineRule="auto"/>
              <w:jc w:val="left"/>
              <w:rPr>
                <w:rFonts w:eastAsia="Times New Roman"/>
                <w:b/>
                <w:bCs/>
                <w:color w:val="000000"/>
                <w:sz w:val="22"/>
                <w:szCs w:val="22"/>
                <w:lang w:bidi="ta-IN"/>
              </w:rPr>
            </w:pPr>
            <w:r w:rsidRPr="00865071">
              <w:rPr>
                <w:rFonts w:eastAsia="Times New Roman"/>
                <w:b/>
                <w:bCs/>
                <w:color w:val="000000"/>
                <w:sz w:val="22"/>
                <w:szCs w:val="22"/>
                <w:lang w:bidi="ta-IN"/>
              </w:rPr>
              <w:t>Less: Expenses</w:t>
            </w:r>
          </w:p>
        </w:tc>
        <w:tc>
          <w:tcPr>
            <w:tcW w:w="13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p>
        </w:tc>
        <w:tc>
          <w:tcPr>
            <w:tcW w:w="13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p>
        </w:tc>
        <w:tc>
          <w:tcPr>
            <w:tcW w:w="11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p>
        </w:tc>
        <w:tc>
          <w:tcPr>
            <w:tcW w:w="13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p>
        </w:tc>
        <w:tc>
          <w:tcPr>
            <w:tcW w:w="14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p>
        </w:tc>
        <w:tc>
          <w:tcPr>
            <w:tcW w:w="10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p>
        </w:tc>
      </w:tr>
      <w:tr w:rsidR="00865071" w:rsidRPr="00865071" w:rsidTr="00865071">
        <w:trPr>
          <w:trHeight w:val="300"/>
        </w:trPr>
        <w:tc>
          <w:tcPr>
            <w:tcW w:w="46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color w:val="000000"/>
                <w:sz w:val="22"/>
                <w:szCs w:val="22"/>
                <w:lang w:bidi="ta-IN"/>
              </w:rPr>
            </w:pPr>
            <w:r w:rsidRPr="00865071">
              <w:rPr>
                <w:rFonts w:eastAsia="Times New Roman"/>
                <w:color w:val="000000"/>
                <w:sz w:val="22"/>
                <w:szCs w:val="22"/>
                <w:lang w:bidi="ta-IN"/>
              </w:rPr>
              <w:lastRenderedPageBreak/>
              <w:t>Personnel expenses</w:t>
            </w:r>
          </w:p>
        </w:tc>
        <w:tc>
          <w:tcPr>
            <w:tcW w:w="13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r w:rsidRPr="00865071">
              <w:rPr>
                <w:rFonts w:eastAsia="Times New Roman"/>
                <w:b/>
                <w:bCs/>
                <w:color w:val="000000"/>
                <w:sz w:val="22"/>
                <w:szCs w:val="22"/>
                <w:lang w:bidi="ta-IN"/>
              </w:rPr>
              <w:t xml:space="preserve">   3,438,167 </w:t>
            </w:r>
          </w:p>
        </w:tc>
        <w:tc>
          <w:tcPr>
            <w:tcW w:w="13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2,974,253 </w:t>
            </w:r>
          </w:p>
        </w:tc>
        <w:tc>
          <w:tcPr>
            <w:tcW w:w="11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15.60 </w:t>
            </w:r>
          </w:p>
        </w:tc>
        <w:tc>
          <w:tcPr>
            <w:tcW w:w="13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r w:rsidRPr="00865071">
              <w:rPr>
                <w:rFonts w:eastAsia="Times New Roman"/>
                <w:b/>
                <w:bCs/>
                <w:color w:val="000000"/>
                <w:sz w:val="22"/>
                <w:szCs w:val="22"/>
                <w:lang w:bidi="ta-IN"/>
              </w:rPr>
              <w:t xml:space="preserve">    4,166,618 </w:t>
            </w:r>
          </w:p>
        </w:tc>
        <w:tc>
          <w:tcPr>
            <w:tcW w:w="14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3,391,640 </w:t>
            </w:r>
          </w:p>
        </w:tc>
        <w:tc>
          <w:tcPr>
            <w:tcW w:w="10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22.85 </w:t>
            </w:r>
          </w:p>
        </w:tc>
      </w:tr>
      <w:tr w:rsidR="00865071" w:rsidRPr="00865071" w:rsidTr="00865071">
        <w:trPr>
          <w:trHeight w:val="300"/>
        </w:trPr>
        <w:tc>
          <w:tcPr>
            <w:tcW w:w="46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color w:val="000000"/>
                <w:sz w:val="22"/>
                <w:szCs w:val="22"/>
                <w:lang w:bidi="ta-IN"/>
              </w:rPr>
            </w:pPr>
            <w:r w:rsidRPr="00865071">
              <w:rPr>
                <w:rFonts w:eastAsia="Times New Roman"/>
                <w:color w:val="000000"/>
                <w:sz w:val="22"/>
                <w:szCs w:val="22"/>
                <w:lang w:bidi="ta-IN"/>
              </w:rPr>
              <w:t xml:space="preserve">Depreciation &amp; </w:t>
            </w:r>
            <w:proofErr w:type="spellStart"/>
            <w:r w:rsidRPr="00865071">
              <w:rPr>
                <w:rFonts w:eastAsia="Times New Roman"/>
                <w:color w:val="000000"/>
                <w:sz w:val="22"/>
                <w:szCs w:val="22"/>
                <w:lang w:bidi="ta-IN"/>
              </w:rPr>
              <w:t>Amortisation</w:t>
            </w:r>
            <w:proofErr w:type="spellEnd"/>
          </w:p>
        </w:tc>
        <w:tc>
          <w:tcPr>
            <w:tcW w:w="13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r w:rsidRPr="00865071">
              <w:rPr>
                <w:rFonts w:eastAsia="Times New Roman"/>
                <w:b/>
                <w:bCs/>
                <w:color w:val="000000"/>
                <w:sz w:val="22"/>
                <w:szCs w:val="22"/>
                <w:lang w:bidi="ta-IN"/>
              </w:rPr>
              <w:t xml:space="preserve">      179,607 </w:t>
            </w:r>
          </w:p>
        </w:tc>
        <w:tc>
          <w:tcPr>
            <w:tcW w:w="13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192,506 </w:t>
            </w:r>
          </w:p>
        </w:tc>
        <w:tc>
          <w:tcPr>
            <w:tcW w:w="11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(6.70)</w:t>
            </w:r>
          </w:p>
        </w:tc>
        <w:tc>
          <w:tcPr>
            <w:tcW w:w="13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r w:rsidRPr="00865071">
              <w:rPr>
                <w:rFonts w:eastAsia="Times New Roman"/>
                <w:b/>
                <w:bCs/>
                <w:color w:val="000000"/>
                <w:sz w:val="22"/>
                <w:szCs w:val="22"/>
                <w:lang w:bidi="ta-IN"/>
              </w:rPr>
              <w:t xml:space="preserve">       302,360 </w:t>
            </w:r>
          </w:p>
        </w:tc>
        <w:tc>
          <w:tcPr>
            <w:tcW w:w="14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294,235 </w:t>
            </w:r>
          </w:p>
        </w:tc>
        <w:tc>
          <w:tcPr>
            <w:tcW w:w="10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2.76 </w:t>
            </w:r>
          </w:p>
        </w:tc>
      </w:tr>
      <w:tr w:rsidR="00865071" w:rsidRPr="00865071" w:rsidTr="00865071">
        <w:trPr>
          <w:trHeight w:val="300"/>
        </w:trPr>
        <w:tc>
          <w:tcPr>
            <w:tcW w:w="46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color w:val="000000"/>
                <w:sz w:val="22"/>
                <w:szCs w:val="22"/>
                <w:lang w:bidi="ta-IN"/>
              </w:rPr>
            </w:pPr>
            <w:r w:rsidRPr="00865071">
              <w:rPr>
                <w:rFonts w:eastAsia="Times New Roman"/>
                <w:color w:val="000000"/>
                <w:sz w:val="22"/>
                <w:szCs w:val="22"/>
                <w:lang w:bidi="ta-IN"/>
              </w:rPr>
              <w:t xml:space="preserve">Benefits, claims and underwriting expenditure </w:t>
            </w:r>
          </w:p>
        </w:tc>
        <w:tc>
          <w:tcPr>
            <w:tcW w:w="13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r w:rsidRPr="00865071">
              <w:rPr>
                <w:rFonts w:eastAsia="Times New Roman"/>
                <w:b/>
                <w:bCs/>
                <w:color w:val="000000"/>
                <w:sz w:val="22"/>
                <w:szCs w:val="22"/>
                <w:lang w:bidi="ta-IN"/>
              </w:rPr>
              <w:t xml:space="preserve">                -   </w:t>
            </w:r>
          </w:p>
        </w:tc>
        <w:tc>
          <w:tcPr>
            <w:tcW w:w="13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   </w:t>
            </w:r>
          </w:p>
        </w:tc>
        <w:tc>
          <w:tcPr>
            <w:tcW w:w="11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   </w:t>
            </w:r>
          </w:p>
        </w:tc>
        <w:tc>
          <w:tcPr>
            <w:tcW w:w="13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r w:rsidRPr="00865071">
              <w:rPr>
                <w:rFonts w:eastAsia="Times New Roman"/>
                <w:b/>
                <w:bCs/>
                <w:color w:val="000000"/>
                <w:sz w:val="22"/>
                <w:szCs w:val="22"/>
                <w:lang w:bidi="ta-IN"/>
              </w:rPr>
              <w:t xml:space="preserve">    3,328,705 </w:t>
            </w:r>
          </w:p>
        </w:tc>
        <w:tc>
          <w:tcPr>
            <w:tcW w:w="14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2,776,132 </w:t>
            </w:r>
          </w:p>
        </w:tc>
        <w:tc>
          <w:tcPr>
            <w:tcW w:w="10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19.90 </w:t>
            </w:r>
          </w:p>
        </w:tc>
      </w:tr>
      <w:tr w:rsidR="00865071" w:rsidRPr="00865071" w:rsidTr="00865071">
        <w:trPr>
          <w:trHeight w:val="300"/>
        </w:trPr>
        <w:tc>
          <w:tcPr>
            <w:tcW w:w="46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color w:val="000000"/>
                <w:sz w:val="22"/>
                <w:szCs w:val="22"/>
                <w:lang w:bidi="ta-IN"/>
              </w:rPr>
            </w:pPr>
            <w:r w:rsidRPr="00865071">
              <w:rPr>
                <w:rFonts w:eastAsia="Times New Roman"/>
                <w:color w:val="000000"/>
                <w:sz w:val="22"/>
                <w:szCs w:val="22"/>
                <w:lang w:bidi="ta-IN"/>
              </w:rPr>
              <w:t xml:space="preserve">Other operating expenses  </w:t>
            </w:r>
          </w:p>
        </w:tc>
        <w:tc>
          <w:tcPr>
            <w:tcW w:w="1300" w:type="dxa"/>
            <w:tcBorders>
              <w:top w:val="nil"/>
              <w:left w:val="nil"/>
              <w:bottom w:val="single" w:sz="4" w:space="0" w:color="auto"/>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r w:rsidRPr="00865071">
              <w:rPr>
                <w:rFonts w:eastAsia="Times New Roman"/>
                <w:b/>
                <w:bCs/>
                <w:color w:val="000000"/>
                <w:sz w:val="22"/>
                <w:szCs w:val="22"/>
                <w:lang w:bidi="ta-IN"/>
              </w:rPr>
              <w:t xml:space="preserve">   2,844,419 </w:t>
            </w:r>
          </w:p>
        </w:tc>
        <w:tc>
          <w:tcPr>
            <w:tcW w:w="1380" w:type="dxa"/>
            <w:tcBorders>
              <w:top w:val="nil"/>
              <w:left w:val="nil"/>
              <w:bottom w:val="single" w:sz="4" w:space="0" w:color="auto"/>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2,436,355 </w:t>
            </w:r>
          </w:p>
        </w:tc>
        <w:tc>
          <w:tcPr>
            <w:tcW w:w="11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16.75 </w:t>
            </w:r>
          </w:p>
        </w:tc>
        <w:tc>
          <w:tcPr>
            <w:tcW w:w="1360" w:type="dxa"/>
            <w:tcBorders>
              <w:top w:val="nil"/>
              <w:left w:val="nil"/>
              <w:bottom w:val="single" w:sz="4" w:space="0" w:color="auto"/>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r w:rsidRPr="00865071">
              <w:rPr>
                <w:rFonts w:eastAsia="Times New Roman"/>
                <w:b/>
                <w:bCs/>
                <w:color w:val="000000"/>
                <w:sz w:val="22"/>
                <w:szCs w:val="22"/>
                <w:lang w:bidi="ta-IN"/>
              </w:rPr>
              <w:t xml:space="preserve">    3,048,420 </w:t>
            </w:r>
          </w:p>
        </w:tc>
        <w:tc>
          <w:tcPr>
            <w:tcW w:w="1480" w:type="dxa"/>
            <w:tcBorders>
              <w:top w:val="nil"/>
              <w:left w:val="nil"/>
              <w:bottom w:val="single" w:sz="4" w:space="0" w:color="auto"/>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2,543,486 </w:t>
            </w:r>
          </w:p>
        </w:tc>
        <w:tc>
          <w:tcPr>
            <w:tcW w:w="10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19.85 </w:t>
            </w:r>
          </w:p>
        </w:tc>
      </w:tr>
      <w:tr w:rsidR="00865071" w:rsidRPr="00865071" w:rsidTr="00865071">
        <w:trPr>
          <w:trHeight w:val="300"/>
        </w:trPr>
        <w:tc>
          <w:tcPr>
            <w:tcW w:w="46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b/>
                <w:bCs/>
                <w:color w:val="000000"/>
                <w:sz w:val="22"/>
                <w:szCs w:val="22"/>
                <w:lang w:bidi="ta-IN"/>
              </w:rPr>
            </w:pPr>
            <w:r w:rsidRPr="00865071">
              <w:rPr>
                <w:rFonts w:eastAsia="Times New Roman"/>
                <w:b/>
                <w:bCs/>
                <w:color w:val="000000"/>
                <w:sz w:val="22"/>
                <w:szCs w:val="22"/>
                <w:lang w:bidi="ta-IN"/>
              </w:rPr>
              <w:t xml:space="preserve">Total operating expenses  </w:t>
            </w:r>
          </w:p>
        </w:tc>
        <w:tc>
          <w:tcPr>
            <w:tcW w:w="1300" w:type="dxa"/>
            <w:tcBorders>
              <w:top w:val="nil"/>
              <w:left w:val="nil"/>
              <w:bottom w:val="single" w:sz="4" w:space="0" w:color="auto"/>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r w:rsidRPr="00865071">
              <w:rPr>
                <w:rFonts w:eastAsia="Times New Roman"/>
                <w:b/>
                <w:bCs/>
                <w:color w:val="000000"/>
                <w:sz w:val="22"/>
                <w:szCs w:val="22"/>
                <w:lang w:bidi="ta-IN"/>
              </w:rPr>
              <w:t xml:space="preserve">   6,462,193 </w:t>
            </w:r>
          </w:p>
        </w:tc>
        <w:tc>
          <w:tcPr>
            <w:tcW w:w="1380" w:type="dxa"/>
            <w:tcBorders>
              <w:top w:val="nil"/>
              <w:left w:val="nil"/>
              <w:bottom w:val="single" w:sz="4" w:space="0" w:color="auto"/>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5,603,114 </w:t>
            </w:r>
          </w:p>
        </w:tc>
        <w:tc>
          <w:tcPr>
            <w:tcW w:w="1120" w:type="dxa"/>
            <w:tcBorders>
              <w:top w:val="single" w:sz="4" w:space="0" w:color="auto"/>
              <w:left w:val="nil"/>
              <w:bottom w:val="single" w:sz="4" w:space="0" w:color="auto"/>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15.33 </w:t>
            </w:r>
          </w:p>
        </w:tc>
        <w:tc>
          <w:tcPr>
            <w:tcW w:w="1360" w:type="dxa"/>
            <w:tcBorders>
              <w:top w:val="nil"/>
              <w:left w:val="nil"/>
              <w:bottom w:val="single" w:sz="4" w:space="0" w:color="auto"/>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r w:rsidRPr="00865071">
              <w:rPr>
                <w:rFonts w:eastAsia="Times New Roman"/>
                <w:b/>
                <w:bCs/>
                <w:color w:val="000000"/>
                <w:sz w:val="22"/>
                <w:szCs w:val="22"/>
                <w:lang w:bidi="ta-IN"/>
              </w:rPr>
              <w:t xml:space="preserve">  10,846,103 </w:t>
            </w:r>
          </w:p>
        </w:tc>
        <w:tc>
          <w:tcPr>
            <w:tcW w:w="1480" w:type="dxa"/>
            <w:tcBorders>
              <w:top w:val="nil"/>
              <w:left w:val="nil"/>
              <w:bottom w:val="single" w:sz="4" w:space="0" w:color="auto"/>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9,005,493 </w:t>
            </w:r>
          </w:p>
        </w:tc>
        <w:tc>
          <w:tcPr>
            <w:tcW w:w="1080" w:type="dxa"/>
            <w:tcBorders>
              <w:top w:val="single" w:sz="4" w:space="0" w:color="auto"/>
              <w:left w:val="nil"/>
              <w:bottom w:val="single" w:sz="4" w:space="0" w:color="auto"/>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20.44 </w:t>
            </w:r>
          </w:p>
        </w:tc>
      </w:tr>
      <w:tr w:rsidR="00865071" w:rsidRPr="00865071" w:rsidTr="00865071">
        <w:trPr>
          <w:trHeight w:val="390"/>
        </w:trPr>
        <w:tc>
          <w:tcPr>
            <w:tcW w:w="46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color w:val="000000"/>
                <w:sz w:val="22"/>
                <w:szCs w:val="22"/>
                <w:lang w:bidi="ta-IN"/>
              </w:rPr>
            </w:pPr>
          </w:p>
        </w:tc>
        <w:tc>
          <w:tcPr>
            <w:tcW w:w="13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p>
        </w:tc>
        <w:tc>
          <w:tcPr>
            <w:tcW w:w="13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p>
        </w:tc>
        <w:tc>
          <w:tcPr>
            <w:tcW w:w="11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p>
        </w:tc>
        <w:tc>
          <w:tcPr>
            <w:tcW w:w="13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p>
        </w:tc>
        <w:tc>
          <w:tcPr>
            <w:tcW w:w="14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p>
        </w:tc>
        <w:tc>
          <w:tcPr>
            <w:tcW w:w="10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p>
        </w:tc>
      </w:tr>
      <w:tr w:rsidR="00865071" w:rsidRPr="00865071" w:rsidTr="00865071">
        <w:trPr>
          <w:trHeight w:val="585"/>
        </w:trPr>
        <w:tc>
          <w:tcPr>
            <w:tcW w:w="4600" w:type="dxa"/>
            <w:tcBorders>
              <w:top w:val="nil"/>
              <w:left w:val="nil"/>
              <w:bottom w:val="nil"/>
              <w:right w:val="nil"/>
            </w:tcBorders>
            <w:shd w:val="clear" w:color="auto" w:fill="auto"/>
            <w:vAlign w:val="bottom"/>
            <w:hideMark/>
          </w:tcPr>
          <w:p w:rsidR="00865071" w:rsidRPr="00865071" w:rsidRDefault="00865071" w:rsidP="00865071">
            <w:pPr>
              <w:spacing w:line="240" w:lineRule="auto"/>
              <w:jc w:val="left"/>
              <w:rPr>
                <w:rFonts w:eastAsia="Times New Roman"/>
                <w:b/>
                <w:bCs/>
                <w:color w:val="000000"/>
                <w:sz w:val="22"/>
                <w:szCs w:val="22"/>
                <w:lang w:bidi="ta-IN"/>
              </w:rPr>
            </w:pPr>
            <w:r w:rsidRPr="00865071">
              <w:rPr>
                <w:rFonts w:eastAsia="Times New Roman"/>
                <w:b/>
                <w:bCs/>
                <w:color w:val="000000"/>
                <w:sz w:val="22"/>
                <w:szCs w:val="22"/>
                <w:lang w:bidi="ta-IN"/>
              </w:rPr>
              <w:t xml:space="preserve">Operating profit before taxes on financial services </w:t>
            </w:r>
          </w:p>
        </w:tc>
        <w:tc>
          <w:tcPr>
            <w:tcW w:w="13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r w:rsidRPr="00865071">
              <w:rPr>
                <w:rFonts w:eastAsia="Times New Roman"/>
                <w:b/>
                <w:bCs/>
                <w:color w:val="000000"/>
                <w:sz w:val="22"/>
                <w:szCs w:val="22"/>
                <w:lang w:bidi="ta-IN"/>
              </w:rPr>
              <w:t xml:space="preserve">   8,672,467 </w:t>
            </w:r>
          </w:p>
        </w:tc>
        <w:tc>
          <w:tcPr>
            <w:tcW w:w="13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7,069,794 </w:t>
            </w:r>
          </w:p>
        </w:tc>
        <w:tc>
          <w:tcPr>
            <w:tcW w:w="11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22.67 </w:t>
            </w:r>
          </w:p>
        </w:tc>
        <w:tc>
          <w:tcPr>
            <w:tcW w:w="13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r w:rsidRPr="00865071">
              <w:rPr>
                <w:rFonts w:eastAsia="Times New Roman"/>
                <w:b/>
                <w:bCs/>
                <w:color w:val="000000"/>
                <w:sz w:val="22"/>
                <w:szCs w:val="22"/>
                <w:lang w:bidi="ta-IN"/>
              </w:rPr>
              <w:t xml:space="preserve">    9,738,449 </w:t>
            </w:r>
          </w:p>
        </w:tc>
        <w:tc>
          <w:tcPr>
            <w:tcW w:w="14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8,042,190 </w:t>
            </w:r>
          </w:p>
        </w:tc>
        <w:tc>
          <w:tcPr>
            <w:tcW w:w="10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21.09 </w:t>
            </w:r>
          </w:p>
        </w:tc>
      </w:tr>
      <w:tr w:rsidR="00865071" w:rsidRPr="00865071" w:rsidTr="00865071">
        <w:trPr>
          <w:trHeight w:val="300"/>
        </w:trPr>
        <w:tc>
          <w:tcPr>
            <w:tcW w:w="46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color w:val="000000"/>
                <w:sz w:val="22"/>
                <w:szCs w:val="22"/>
                <w:lang w:bidi="ta-IN"/>
              </w:rPr>
            </w:pPr>
            <w:r w:rsidRPr="00865071">
              <w:rPr>
                <w:rFonts w:eastAsia="Times New Roman"/>
                <w:color w:val="000000"/>
                <w:sz w:val="22"/>
                <w:szCs w:val="22"/>
                <w:lang w:bidi="ta-IN"/>
              </w:rPr>
              <w:t xml:space="preserve">Less :Tax on financial services </w:t>
            </w:r>
          </w:p>
        </w:tc>
        <w:tc>
          <w:tcPr>
            <w:tcW w:w="1300" w:type="dxa"/>
            <w:tcBorders>
              <w:top w:val="nil"/>
              <w:left w:val="nil"/>
              <w:bottom w:val="single" w:sz="4" w:space="0" w:color="auto"/>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r w:rsidRPr="00865071">
              <w:rPr>
                <w:rFonts w:eastAsia="Times New Roman"/>
                <w:b/>
                <w:bCs/>
                <w:color w:val="000000"/>
                <w:sz w:val="22"/>
                <w:szCs w:val="22"/>
                <w:lang w:bidi="ta-IN"/>
              </w:rPr>
              <w:t xml:space="preserve">   2,087,210 </w:t>
            </w:r>
          </w:p>
        </w:tc>
        <w:tc>
          <w:tcPr>
            <w:tcW w:w="1380" w:type="dxa"/>
            <w:tcBorders>
              <w:top w:val="nil"/>
              <w:left w:val="nil"/>
              <w:bottom w:val="single" w:sz="4" w:space="0" w:color="auto"/>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1,300,122 </w:t>
            </w:r>
          </w:p>
        </w:tc>
        <w:tc>
          <w:tcPr>
            <w:tcW w:w="11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60.54 </w:t>
            </w:r>
          </w:p>
        </w:tc>
        <w:tc>
          <w:tcPr>
            <w:tcW w:w="1360" w:type="dxa"/>
            <w:tcBorders>
              <w:top w:val="nil"/>
              <w:left w:val="nil"/>
              <w:bottom w:val="single" w:sz="4" w:space="0" w:color="auto"/>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r w:rsidRPr="00865071">
              <w:rPr>
                <w:rFonts w:eastAsia="Times New Roman"/>
                <w:b/>
                <w:bCs/>
                <w:color w:val="000000"/>
                <w:sz w:val="22"/>
                <w:szCs w:val="22"/>
                <w:lang w:bidi="ta-IN"/>
              </w:rPr>
              <w:t xml:space="preserve">    2,117,910 </w:t>
            </w:r>
          </w:p>
        </w:tc>
        <w:tc>
          <w:tcPr>
            <w:tcW w:w="1480" w:type="dxa"/>
            <w:tcBorders>
              <w:top w:val="nil"/>
              <w:left w:val="nil"/>
              <w:bottom w:val="single" w:sz="4" w:space="0" w:color="auto"/>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1,326,916 </w:t>
            </w:r>
          </w:p>
        </w:tc>
        <w:tc>
          <w:tcPr>
            <w:tcW w:w="10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59.61 </w:t>
            </w:r>
          </w:p>
        </w:tc>
      </w:tr>
      <w:tr w:rsidR="00865071" w:rsidRPr="00865071" w:rsidTr="00865071">
        <w:trPr>
          <w:trHeight w:val="585"/>
        </w:trPr>
        <w:tc>
          <w:tcPr>
            <w:tcW w:w="4600" w:type="dxa"/>
            <w:tcBorders>
              <w:top w:val="nil"/>
              <w:left w:val="nil"/>
              <w:bottom w:val="nil"/>
              <w:right w:val="nil"/>
            </w:tcBorders>
            <w:shd w:val="clear" w:color="auto" w:fill="auto"/>
            <w:vAlign w:val="bottom"/>
            <w:hideMark/>
          </w:tcPr>
          <w:p w:rsidR="00865071" w:rsidRPr="00865071" w:rsidRDefault="00865071" w:rsidP="00865071">
            <w:pPr>
              <w:spacing w:line="240" w:lineRule="auto"/>
              <w:jc w:val="left"/>
              <w:rPr>
                <w:rFonts w:eastAsia="Times New Roman"/>
                <w:b/>
                <w:bCs/>
                <w:color w:val="000000"/>
                <w:sz w:val="22"/>
                <w:szCs w:val="22"/>
                <w:lang w:bidi="ta-IN"/>
              </w:rPr>
            </w:pPr>
            <w:r w:rsidRPr="00865071">
              <w:rPr>
                <w:rFonts w:eastAsia="Times New Roman"/>
                <w:b/>
                <w:bCs/>
                <w:color w:val="000000"/>
                <w:sz w:val="22"/>
                <w:szCs w:val="22"/>
                <w:lang w:bidi="ta-IN"/>
              </w:rPr>
              <w:t xml:space="preserve">Operating profit after Taxes on financial services  </w:t>
            </w:r>
          </w:p>
        </w:tc>
        <w:tc>
          <w:tcPr>
            <w:tcW w:w="13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r w:rsidRPr="00865071">
              <w:rPr>
                <w:rFonts w:eastAsia="Times New Roman"/>
                <w:b/>
                <w:bCs/>
                <w:color w:val="000000"/>
                <w:sz w:val="22"/>
                <w:szCs w:val="22"/>
                <w:lang w:bidi="ta-IN"/>
              </w:rPr>
              <w:t xml:space="preserve">   6,585,257 </w:t>
            </w:r>
          </w:p>
        </w:tc>
        <w:tc>
          <w:tcPr>
            <w:tcW w:w="13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5,769,672 </w:t>
            </w:r>
          </w:p>
        </w:tc>
        <w:tc>
          <w:tcPr>
            <w:tcW w:w="1120" w:type="dxa"/>
            <w:tcBorders>
              <w:top w:val="single" w:sz="4" w:space="0" w:color="auto"/>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14.14 </w:t>
            </w:r>
          </w:p>
        </w:tc>
        <w:tc>
          <w:tcPr>
            <w:tcW w:w="13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r w:rsidRPr="00865071">
              <w:rPr>
                <w:rFonts w:eastAsia="Times New Roman"/>
                <w:b/>
                <w:bCs/>
                <w:color w:val="000000"/>
                <w:sz w:val="22"/>
                <w:szCs w:val="22"/>
                <w:lang w:bidi="ta-IN"/>
              </w:rPr>
              <w:t xml:space="preserve">    7,620,539 </w:t>
            </w:r>
          </w:p>
        </w:tc>
        <w:tc>
          <w:tcPr>
            <w:tcW w:w="14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6,715,274 </w:t>
            </w:r>
          </w:p>
        </w:tc>
        <w:tc>
          <w:tcPr>
            <w:tcW w:w="1080" w:type="dxa"/>
            <w:tcBorders>
              <w:top w:val="single" w:sz="4" w:space="0" w:color="auto"/>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13.48 </w:t>
            </w:r>
          </w:p>
        </w:tc>
      </w:tr>
      <w:tr w:rsidR="00865071" w:rsidRPr="00865071" w:rsidTr="00865071">
        <w:trPr>
          <w:trHeight w:val="300"/>
        </w:trPr>
        <w:tc>
          <w:tcPr>
            <w:tcW w:w="46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color w:val="000000"/>
                <w:sz w:val="22"/>
                <w:szCs w:val="22"/>
                <w:lang w:bidi="ta-IN"/>
              </w:rPr>
            </w:pPr>
            <w:r w:rsidRPr="00865071">
              <w:rPr>
                <w:rFonts w:eastAsia="Times New Roman"/>
                <w:color w:val="000000"/>
                <w:sz w:val="22"/>
                <w:szCs w:val="22"/>
                <w:lang w:bidi="ta-IN"/>
              </w:rPr>
              <w:t>Share of profit/(loss) of an associate (net of tax)</w:t>
            </w:r>
          </w:p>
        </w:tc>
        <w:tc>
          <w:tcPr>
            <w:tcW w:w="1300" w:type="dxa"/>
            <w:tcBorders>
              <w:top w:val="nil"/>
              <w:left w:val="nil"/>
              <w:bottom w:val="single" w:sz="4" w:space="0" w:color="auto"/>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r w:rsidRPr="00865071">
              <w:rPr>
                <w:rFonts w:eastAsia="Times New Roman"/>
                <w:b/>
                <w:bCs/>
                <w:color w:val="000000"/>
                <w:sz w:val="22"/>
                <w:szCs w:val="22"/>
                <w:lang w:bidi="ta-IN"/>
              </w:rPr>
              <w:t xml:space="preserve">                -   </w:t>
            </w:r>
          </w:p>
        </w:tc>
        <w:tc>
          <w:tcPr>
            <w:tcW w:w="1380" w:type="dxa"/>
            <w:tcBorders>
              <w:top w:val="nil"/>
              <w:left w:val="nil"/>
              <w:bottom w:val="single" w:sz="4" w:space="0" w:color="auto"/>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   </w:t>
            </w:r>
          </w:p>
        </w:tc>
        <w:tc>
          <w:tcPr>
            <w:tcW w:w="11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   </w:t>
            </w:r>
          </w:p>
        </w:tc>
        <w:tc>
          <w:tcPr>
            <w:tcW w:w="1360" w:type="dxa"/>
            <w:tcBorders>
              <w:top w:val="nil"/>
              <w:left w:val="nil"/>
              <w:bottom w:val="single" w:sz="4" w:space="0" w:color="auto"/>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r w:rsidRPr="00865071">
              <w:rPr>
                <w:rFonts w:eastAsia="Times New Roman"/>
                <w:b/>
                <w:bCs/>
                <w:color w:val="000000"/>
                <w:sz w:val="22"/>
                <w:szCs w:val="22"/>
                <w:lang w:bidi="ta-IN"/>
              </w:rPr>
              <w:t xml:space="preserve">        (33,234)</w:t>
            </w:r>
          </w:p>
        </w:tc>
        <w:tc>
          <w:tcPr>
            <w:tcW w:w="1480" w:type="dxa"/>
            <w:tcBorders>
              <w:top w:val="nil"/>
              <w:left w:val="nil"/>
              <w:bottom w:val="single" w:sz="4" w:space="0" w:color="auto"/>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(52,942)</w:t>
            </w:r>
          </w:p>
        </w:tc>
        <w:tc>
          <w:tcPr>
            <w:tcW w:w="10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37.23 </w:t>
            </w:r>
          </w:p>
        </w:tc>
      </w:tr>
      <w:tr w:rsidR="00865071" w:rsidRPr="00865071" w:rsidTr="00865071">
        <w:trPr>
          <w:trHeight w:val="300"/>
        </w:trPr>
        <w:tc>
          <w:tcPr>
            <w:tcW w:w="46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b/>
                <w:bCs/>
                <w:color w:val="000000"/>
                <w:sz w:val="22"/>
                <w:szCs w:val="22"/>
                <w:lang w:bidi="ta-IN"/>
              </w:rPr>
            </w:pPr>
            <w:r w:rsidRPr="00865071">
              <w:rPr>
                <w:rFonts w:eastAsia="Times New Roman"/>
                <w:b/>
                <w:bCs/>
                <w:color w:val="000000"/>
                <w:sz w:val="22"/>
                <w:szCs w:val="22"/>
                <w:lang w:bidi="ta-IN"/>
              </w:rPr>
              <w:t>Profit before income tax expense</w:t>
            </w:r>
          </w:p>
        </w:tc>
        <w:tc>
          <w:tcPr>
            <w:tcW w:w="13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r w:rsidRPr="00865071">
              <w:rPr>
                <w:rFonts w:eastAsia="Times New Roman"/>
                <w:b/>
                <w:bCs/>
                <w:color w:val="000000"/>
                <w:sz w:val="22"/>
                <w:szCs w:val="22"/>
                <w:lang w:bidi="ta-IN"/>
              </w:rPr>
              <w:t xml:space="preserve">   6,585,257 </w:t>
            </w:r>
          </w:p>
        </w:tc>
        <w:tc>
          <w:tcPr>
            <w:tcW w:w="13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5,769,672 </w:t>
            </w:r>
          </w:p>
        </w:tc>
        <w:tc>
          <w:tcPr>
            <w:tcW w:w="1120" w:type="dxa"/>
            <w:tcBorders>
              <w:top w:val="single" w:sz="4" w:space="0" w:color="auto"/>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14.14 </w:t>
            </w:r>
          </w:p>
        </w:tc>
        <w:tc>
          <w:tcPr>
            <w:tcW w:w="13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r w:rsidRPr="00865071">
              <w:rPr>
                <w:rFonts w:eastAsia="Times New Roman"/>
                <w:b/>
                <w:bCs/>
                <w:color w:val="000000"/>
                <w:sz w:val="22"/>
                <w:szCs w:val="22"/>
                <w:lang w:bidi="ta-IN"/>
              </w:rPr>
              <w:t xml:space="preserve">    7,587,305 </w:t>
            </w:r>
          </w:p>
        </w:tc>
        <w:tc>
          <w:tcPr>
            <w:tcW w:w="14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6,662,332 </w:t>
            </w:r>
          </w:p>
        </w:tc>
        <w:tc>
          <w:tcPr>
            <w:tcW w:w="1080" w:type="dxa"/>
            <w:tcBorders>
              <w:top w:val="single" w:sz="4" w:space="0" w:color="auto"/>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13.88 </w:t>
            </w:r>
          </w:p>
        </w:tc>
      </w:tr>
      <w:tr w:rsidR="00865071" w:rsidRPr="00865071" w:rsidTr="00865071">
        <w:trPr>
          <w:trHeight w:val="300"/>
        </w:trPr>
        <w:tc>
          <w:tcPr>
            <w:tcW w:w="46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color w:val="000000"/>
                <w:sz w:val="22"/>
                <w:szCs w:val="22"/>
                <w:lang w:bidi="ta-IN"/>
              </w:rPr>
            </w:pPr>
            <w:r w:rsidRPr="00865071">
              <w:rPr>
                <w:rFonts w:eastAsia="Times New Roman"/>
                <w:color w:val="000000"/>
                <w:sz w:val="22"/>
                <w:szCs w:val="22"/>
                <w:lang w:bidi="ta-IN"/>
              </w:rPr>
              <w:t xml:space="preserve">Less : Income tax expense  </w:t>
            </w:r>
          </w:p>
        </w:tc>
        <w:tc>
          <w:tcPr>
            <w:tcW w:w="13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r w:rsidRPr="00865071">
              <w:rPr>
                <w:rFonts w:eastAsia="Times New Roman"/>
                <w:b/>
                <w:bCs/>
                <w:color w:val="000000"/>
                <w:sz w:val="22"/>
                <w:szCs w:val="22"/>
                <w:lang w:bidi="ta-IN"/>
              </w:rPr>
              <w:t xml:space="preserve">   2,169,136 </w:t>
            </w:r>
          </w:p>
        </w:tc>
        <w:tc>
          <w:tcPr>
            <w:tcW w:w="13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1,460,342 </w:t>
            </w:r>
          </w:p>
        </w:tc>
        <w:tc>
          <w:tcPr>
            <w:tcW w:w="11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48.54 </w:t>
            </w:r>
          </w:p>
        </w:tc>
        <w:tc>
          <w:tcPr>
            <w:tcW w:w="13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r w:rsidRPr="00865071">
              <w:rPr>
                <w:rFonts w:eastAsia="Times New Roman"/>
                <w:b/>
                <w:bCs/>
                <w:color w:val="000000"/>
                <w:sz w:val="22"/>
                <w:szCs w:val="22"/>
                <w:lang w:bidi="ta-IN"/>
              </w:rPr>
              <w:t xml:space="preserve">    2,576,037 </w:t>
            </w:r>
          </w:p>
        </w:tc>
        <w:tc>
          <w:tcPr>
            <w:tcW w:w="14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1,644,619 </w:t>
            </w:r>
          </w:p>
        </w:tc>
        <w:tc>
          <w:tcPr>
            <w:tcW w:w="10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56.63 </w:t>
            </w:r>
          </w:p>
        </w:tc>
      </w:tr>
      <w:tr w:rsidR="00865071" w:rsidRPr="00865071" w:rsidTr="00865071">
        <w:trPr>
          <w:trHeight w:val="315"/>
        </w:trPr>
        <w:tc>
          <w:tcPr>
            <w:tcW w:w="46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b/>
                <w:bCs/>
                <w:color w:val="000000"/>
                <w:sz w:val="22"/>
                <w:szCs w:val="22"/>
                <w:lang w:bidi="ta-IN"/>
              </w:rPr>
            </w:pPr>
            <w:r w:rsidRPr="00865071">
              <w:rPr>
                <w:rFonts w:eastAsia="Times New Roman"/>
                <w:b/>
                <w:bCs/>
                <w:color w:val="000000"/>
                <w:sz w:val="22"/>
                <w:szCs w:val="22"/>
                <w:lang w:bidi="ta-IN"/>
              </w:rPr>
              <w:t xml:space="preserve">Profit for the year  </w:t>
            </w:r>
          </w:p>
        </w:tc>
        <w:tc>
          <w:tcPr>
            <w:tcW w:w="1300" w:type="dxa"/>
            <w:tcBorders>
              <w:top w:val="single" w:sz="4" w:space="0" w:color="auto"/>
              <w:left w:val="nil"/>
              <w:bottom w:val="single" w:sz="8" w:space="0" w:color="auto"/>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r w:rsidRPr="00865071">
              <w:rPr>
                <w:rFonts w:eastAsia="Times New Roman"/>
                <w:b/>
                <w:bCs/>
                <w:color w:val="000000"/>
                <w:sz w:val="22"/>
                <w:szCs w:val="22"/>
                <w:lang w:bidi="ta-IN"/>
              </w:rPr>
              <w:t xml:space="preserve">   4,416,121 </w:t>
            </w:r>
          </w:p>
        </w:tc>
        <w:tc>
          <w:tcPr>
            <w:tcW w:w="1380" w:type="dxa"/>
            <w:tcBorders>
              <w:top w:val="single" w:sz="4" w:space="0" w:color="auto"/>
              <w:left w:val="nil"/>
              <w:bottom w:val="single" w:sz="8" w:space="0" w:color="auto"/>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4,309,330 </w:t>
            </w:r>
          </w:p>
        </w:tc>
        <w:tc>
          <w:tcPr>
            <w:tcW w:w="1120" w:type="dxa"/>
            <w:tcBorders>
              <w:top w:val="single" w:sz="4" w:space="0" w:color="auto"/>
              <w:left w:val="nil"/>
              <w:bottom w:val="single" w:sz="8" w:space="0" w:color="auto"/>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2.48 </w:t>
            </w:r>
          </w:p>
        </w:tc>
        <w:tc>
          <w:tcPr>
            <w:tcW w:w="1360" w:type="dxa"/>
            <w:tcBorders>
              <w:top w:val="single" w:sz="4" w:space="0" w:color="auto"/>
              <w:left w:val="nil"/>
              <w:bottom w:val="single" w:sz="8" w:space="0" w:color="auto"/>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r w:rsidRPr="00865071">
              <w:rPr>
                <w:rFonts w:eastAsia="Times New Roman"/>
                <w:b/>
                <w:bCs/>
                <w:color w:val="000000"/>
                <w:sz w:val="22"/>
                <w:szCs w:val="22"/>
                <w:lang w:bidi="ta-IN"/>
              </w:rPr>
              <w:t xml:space="preserve">    5,011,268 </w:t>
            </w:r>
          </w:p>
        </w:tc>
        <w:tc>
          <w:tcPr>
            <w:tcW w:w="1480" w:type="dxa"/>
            <w:tcBorders>
              <w:top w:val="single" w:sz="4" w:space="0" w:color="auto"/>
              <w:left w:val="nil"/>
              <w:bottom w:val="single" w:sz="8" w:space="0" w:color="auto"/>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5,017,713 </w:t>
            </w:r>
          </w:p>
        </w:tc>
        <w:tc>
          <w:tcPr>
            <w:tcW w:w="1080" w:type="dxa"/>
            <w:tcBorders>
              <w:top w:val="single" w:sz="4" w:space="0" w:color="auto"/>
              <w:left w:val="nil"/>
              <w:bottom w:val="single" w:sz="8" w:space="0" w:color="auto"/>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(0.13)</w:t>
            </w:r>
          </w:p>
        </w:tc>
      </w:tr>
      <w:tr w:rsidR="00865071" w:rsidRPr="00865071" w:rsidTr="00865071">
        <w:trPr>
          <w:trHeight w:val="210"/>
        </w:trPr>
        <w:tc>
          <w:tcPr>
            <w:tcW w:w="46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b/>
                <w:bCs/>
                <w:color w:val="000000"/>
                <w:sz w:val="22"/>
                <w:szCs w:val="22"/>
                <w:lang w:bidi="ta-IN"/>
              </w:rPr>
            </w:pPr>
          </w:p>
        </w:tc>
        <w:tc>
          <w:tcPr>
            <w:tcW w:w="13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p>
        </w:tc>
        <w:tc>
          <w:tcPr>
            <w:tcW w:w="13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p>
        </w:tc>
        <w:tc>
          <w:tcPr>
            <w:tcW w:w="11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p>
        </w:tc>
        <w:tc>
          <w:tcPr>
            <w:tcW w:w="13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p>
        </w:tc>
        <w:tc>
          <w:tcPr>
            <w:tcW w:w="14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p>
        </w:tc>
        <w:tc>
          <w:tcPr>
            <w:tcW w:w="10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p>
        </w:tc>
      </w:tr>
      <w:tr w:rsidR="00865071" w:rsidRPr="00865071" w:rsidTr="00865071">
        <w:trPr>
          <w:trHeight w:val="300"/>
        </w:trPr>
        <w:tc>
          <w:tcPr>
            <w:tcW w:w="46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b/>
                <w:bCs/>
                <w:color w:val="000000"/>
                <w:sz w:val="22"/>
                <w:szCs w:val="22"/>
                <w:lang w:bidi="ta-IN"/>
              </w:rPr>
            </w:pPr>
            <w:r w:rsidRPr="00865071">
              <w:rPr>
                <w:rFonts w:eastAsia="Times New Roman"/>
                <w:b/>
                <w:bCs/>
                <w:color w:val="000000"/>
                <w:sz w:val="22"/>
                <w:szCs w:val="22"/>
                <w:lang w:bidi="ta-IN"/>
              </w:rPr>
              <w:t xml:space="preserve">Profit attributable to </w:t>
            </w:r>
          </w:p>
        </w:tc>
        <w:tc>
          <w:tcPr>
            <w:tcW w:w="13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p>
        </w:tc>
        <w:tc>
          <w:tcPr>
            <w:tcW w:w="13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p>
        </w:tc>
        <w:tc>
          <w:tcPr>
            <w:tcW w:w="11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p>
        </w:tc>
        <w:tc>
          <w:tcPr>
            <w:tcW w:w="13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p>
        </w:tc>
        <w:tc>
          <w:tcPr>
            <w:tcW w:w="14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p>
        </w:tc>
        <w:tc>
          <w:tcPr>
            <w:tcW w:w="10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p>
        </w:tc>
      </w:tr>
      <w:tr w:rsidR="00865071" w:rsidRPr="00865071" w:rsidTr="00865071">
        <w:trPr>
          <w:trHeight w:val="105"/>
        </w:trPr>
        <w:tc>
          <w:tcPr>
            <w:tcW w:w="46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color w:val="000000"/>
                <w:sz w:val="22"/>
                <w:szCs w:val="22"/>
                <w:lang w:bidi="ta-IN"/>
              </w:rPr>
            </w:pPr>
          </w:p>
        </w:tc>
        <w:tc>
          <w:tcPr>
            <w:tcW w:w="13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p>
        </w:tc>
        <w:tc>
          <w:tcPr>
            <w:tcW w:w="13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p>
        </w:tc>
        <w:tc>
          <w:tcPr>
            <w:tcW w:w="11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p>
        </w:tc>
        <w:tc>
          <w:tcPr>
            <w:tcW w:w="13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p>
        </w:tc>
        <w:tc>
          <w:tcPr>
            <w:tcW w:w="14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p>
        </w:tc>
        <w:tc>
          <w:tcPr>
            <w:tcW w:w="10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p>
        </w:tc>
      </w:tr>
      <w:tr w:rsidR="00865071" w:rsidRPr="00865071" w:rsidTr="00865071">
        <w:trPr>
          <w:trHeight w:val="300"/>
        </w:trPr>
        <w:tc>
          <w:tcPr>
            <w:tcW w:w="46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color w:val="000000"/>
                <w:sz w:val="22"/>
                <w:szCs w:val="22"/>
                <w:lang w:bidi="ta-IN"/>
              </w:rPr>
            </w:pPr>
            <w:r w:rsidRPr="00865071">
              <w:rPr>
                <w:rFonts w:eastAsia="Times New Roman"/>
                <w:color w:val="000000"/>
                <w:sz w:val="22"/>
                <w:szCs w:val="22"/>
                <w:lang w:bidi="ta-IN"/>
              </w:rPr>
              <w:t>Equity holders of the company</w:t>
            </w:r>
          </w:p>
        </w:tc>
        <w:tc>
          <w:tcPr>
            <w:tcW w:w="13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r w:rsidRPr="00865071">
              <w:rPr>
                <w:rFonts w:eastAsia="Times New Roman"/>
                <w:b/>
                <w:bCs/>
                <w:color w:val="000000"/>
                <w:sz w:val="22"/>
                <w:szCs w:val="22"/>
                <w:lang w:bidi="ta-IN"/>
              </w:rPr>
              <w:t xml:space="preserve">   4,416,121 </w:t>
            </w:r>
          </w:p>
        </w:tc>
        <w:tc>
          <w:tcPr>
            <w:tcW w:w="13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4,309,330 </w:t>
            </w:r>
          </w:p>
        </w:tc>
        <w:tc>
          <w:tcPr>
            <w:tcW w:w="11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2.48 </w:t>
            </w:r>
          </w:p>
        </w:tc>
        <w:tc>
          <w:tcPr>
            <w:tcW w:w="13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r w:rsidRPr="00865071">
              <w:rPr>
                <w:rFonts w:eastAsia="Times New Roman"/>
                <w:b/>
                <w:bCs/>
                <w:color w:val="000000"/>
                <w:sz w:val="22"/>
                <w:szCs w:val="22"/>
                <w:lang w:bidi="ta-IN"/>
              </w:rPr>
              <w:t xml:space="preserve">    4,813,578 </w:t>
            </w:r>
          </w:p>
        </w:tc>
        <w:tc>
          <w:tcPr>
            <w:tcW w:w="14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4,816,920 </w:t>
            </w:r>
          </w:p>
        </w:tc>
        <w:tc>
          <w:tcPr>
            <w:tcW w:w="10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(0.07)</w:t>
            </w:r>
          </w:p>
        </w:tc>
      </w:tr>
      <w:tr w:rsidR="00865071" w:rsidRPr="00865071" w:rsidTr="00865071">
        <w:trPr>
          <w:trHeight w:val="300"/>
        </w:trPr>
        <w:tc>
          <w:tcPr>
            <w:tcW w:w="46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color w:val="000000"/>
                <w:sz w:val="22"/>
                <w:szCs w:val="22"/>
                <w:lang w:bidi="ta-IN"/>
              </w:rPr>
            </w:pPr>
            <w:r w:rsidRPr="00865071">
              <w:rPr>
                <w:rFonts w:eastAsia="Times New Roman"/>
                <w:color w:val="000000"/>
                <w:sz w:val="22"/>
                <w:szCs w:val="22"/>
                <w:lang w:bidi="ta-IN"/>
              </w:rPr>
              <w:t>Non controlling interest</w:t>
            </w:r>
          </w:p>
        </w:tc>
        <w:tc>
          <w:tcPr>
            <w:tcW w:w="13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r w:rsidRPr="00865071">
              <w:rPr>
                <w:rFonts w:eastAsia="Times New Roman"/>
                <w:b/>
                <w:bCs/>
                <w:color w:val="000000"/>
                <w:sz w:val="22"/>
                <w:szCs w:val="22"/>
                <w:lang w:bidi="ta-IN"/>
              </w:rPr>
              <w:t xml:space="preserve">                -   </w:t>
            </w:r>
          </w:p>
        </w:tc>
        <w:tc>
          <w:tcPr>
            <w:tcW w:w="13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   </w:t>
            </w:r>
          </w:p>
        </w:tc>
        <w:tc>
          <w:tcPr>
            <w:tcW w:w="11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   </w:t>
            </w:r>
          </w:p>
        </w:tc>
        <w:tc>
          <w:tcPr>
            <w:tcW w:w="13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r w:rsidRPr="00865071">
              <w:rPr>
                <w:rFonts w:eastAsia="Times New Roman"/>
                <w:b/>
                <w:bCs/>
                <w:color w:val="000000"/>
                <w:sz w:val="22"/>
                <w:szCs w:val="22"/>
                <w:lang w:bidi="ta-IN"/>
              </w:rPr>
              <w:t xml:space="preserve">       197,690 </w:t>
            </w:r>
          </w:p>
        </w:tc>
        <w:tc>
          <w:tcPr>
            <w:tcW w:w="14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200,793 </w:t>
            </w:r>
          </w:p>
        </w:tc>
        <w:tc>
          <w:tcPr>
            <w:tcW w:w="10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(1.55)</w:t>
            </w:r>
          </w:p>
        </w:tc>
      </w:tr>
      <w:tr w:rsidR="00865071" w:rsidRPr="00865071" w:rsidTr="00865071">
        <w:trPr>
          <w:trHeight w:val="315"/>
        </w:trPr>
        <w:tc>
          <w:tcPr>
            <w:tcW w:w="46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b/>
                <w:bCs/>
                <w:color w:val="000000"/>
                <w:sz w:val="22"/>
                <w:szCs w:val="22"/>
                <w:lang w:bidi="ta-IN"/>
              </w:rPr>
            </w:pPr>
            <w:r w:rsidRPr="00865071">
              <w:rPr>
                <w:rFonts w:eastAsia="Times New Roman"/>
                <w:b/>
                <w:bCs/>
                <w:color w:val="000000"/>
                <w:sz w:val="22"/>
                <w:szCs w:val="22"/>
                <w:lang w:bidi="ta-IN"/>
              </w:rPr>
              <w:t xml:space="preserve">Profit for the year  </w:t>
            </w:r>
          </w:p>
        </w:tc>
        <w:tc>
          <w:tcPr>
            <w:tcW w:w="1300" w:type="dxa"/>
            <w:tcBorders>
              <w:top w:val="single" w:sz="4" w:space="0" w:color="auto"/>
              <w:left w:val="nil"/>
              <w:bottom w:val="single" w:sz="8" w:space="0" w:color="auto"/>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r w:rsidRPr="00865071">
              <w:rPr>
                <w:rFonts w:eastAsia="Times New Roman"/>
                <w:b/>
                <w:bCs/>
                <w:color w:val="000000"/>
                <w:sz w:val="22"/>
                <w:szCs w:val="22"/>
                <w:lang w:bidi="ta-IN"/>
              </w:rPr>
              <w:t xml:space="preserve">   4,416,121 </w:t>
            </w:r>
          </w:p>
        </w:tc>
        <w:tc>
          <w:tcPr>
            <w:tcW w:w="1380" w:type="dxa"/>
            <w:tcBorders>
              <w:top w:val="single" w:sz="4" w:space="0" w:color="auto"/>
              <w:left w:val="nil"/>
              <w:bottom w:val="single" w:sz="8" w:space="0" w:color="auto"/>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4,309,330 </w:t>
            </w:r>
          </w:p>
        </w:tc>
        <w:tc>
          <w:tcPr>
            <w:tcW w:w="1120" w:type="dxa"/>
            <w:tcBorders>
              <w:top w:val="single" w:sz="4" w:space="0" w:color="auto"/>
              <w:left w:val="nil"/>
              <w:bottom w:val="single" w:sz="8" w:space="0" w:color="auto"/>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2.48 </w:t>
            </w:r>
          </w:p>
        </w:tc>
        <w:tc>
          <w:tcPr>
            <w:tcW w:w="1360" w:type="dxa"/>
            <w:tcBorders>
              <w:top w:val="single" w:sz="4" w:space="0" w:color="auto"/>
              <w:left w:val="nil"/>
              <w:bottom w:val="single" w:sz="8" w:space="0" w:color="auto"/>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r w:rsidRPr="00865071">
              <w:rPr>
                <w:rFonts w:eastAsia="Times New Roman"/>
                <w:b/>
                <w:bCs/>
                <w:color w:val="000000"/>
                <w:sz w:val="22"/>
                <w:szCs w:val="22"/>
                <w:lang w:bidi="ta-IN"/>
              </w:rPr>
              <w:t xml:space="preserve">    5,011,268 </w:t>
            </w:r>
          </w:p>
        </w:tc>
        <w:tc>
          <w:tcPr>
            <w:tcW w:w="1480" w:type="dxa"/>
            <w:tcBorders>
              <w:top w:val="single" w:sz="4" w:space="0" w:color="auto"/>
              <w:left w:val="nil"/>
              <w:bottom w:val="single" w:sz="8" w:space="0" w:color="auto"/>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5,017,713 </w:t>
            </w:r>
          </w:p>
        </w:tc>
        <w:tc>
          <w:tcPr>
            <w:tcW w:w="1080" w:type="dxa"/>
            <w:tcBorders>
              <w:top w:val="single" w:sz="4" w:space="0" w:color="auto"/>
              <w:left w:val="nil"/>
              <w:bottom w:val="single" w:sz="8" w:space="0" w:color="auto"/>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(0.13)</w:t>
            </w:r>
          </w:p>
        </w:tc>
      </w:tr>
      <w:tr w:rsidR="00865071" w:rsidRPr="00865071" w:rsidTr="00865071">
        <w:trPr>
          <w:trHeight w:val="180"/>
        </w:trPr>
        <w:tc>
          <w:tcPr>
            <w:tcW w:w="46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b/>
                <w:bCs/>
                <w:color w:val="000000"/>
                <w:sz w:val="22"/>
                <w:szCs w:val="22"/>
                <w:lang w:bidi="ta-IN"/>
              </w:rPr>
            </w:pPr>
          </w:p>
        </w:tc>
        <w:tc>
          <w:tcPr>
            <w:tcW w:w="13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p>
        </w:tc>
        <w:tc>
          <w:tcPr>
            <w:tcW w:w="13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p>
        </w:tc>
        <w:tc>
          <w:tcPr>
            <w:tcW w:w="11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p>
        </w:tc>
        <w:tc>
          <w:tcPr>
            <w:tcW w:w="13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p>
        </w:tc>
        <w:tc>
          <w:tcPr>
            <w:tcW w:w="14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p>
        </w:tc>
        <w:tc>
          <w:tcPr>
            <w:tcW w:w="10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p>
        </w:tc>
      </w:tr>
      <w:tr w:rsidR="00865071" w:rsidRPr="00865071" w:rsidTr="00865071">
        <w:trPr>
          <w:trHeight w:val="300"/>
        </w:trPr>
        <w:tc>
          <w:tcPr>
            <w:tcW w:w="46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b/>
                <w:bCs/>
                <w:color w:val="000000"/>
                <w:sz w:val="22"/>
                <w:szCs w:val="22"/>
                <w:lang w:bidi="ta-IN"/>
              </w:rPr>
            </w:pPr>
          </w:p>
        </w:tc>
        <w:tc>
          <w:tcPr>
            <w:tcW w:w="13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FF0000"/>
                <w:sz w:val="22"/>
                <w:szCs w:val="22"/>
                <w:lang w:bidi="ta-IN"/>
              </w:rPr>
            </w:pPr>
          </w:p>
        </w:tc>
        <w:tc>
          <w:tcPr>
            <w:tcW w:w="13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FF0000"/>
                <w:sz w:val="22"/>
                <w:szCs w:val="22"/>
                <w:lang w:bidi="ta-IN"/>
              </w:rPr>
            </w:pPr>
          </w:p>
        </w:tc>
        <w:tc>
          <w:tcPr>
            <w:tcW w:w="11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FF0000"/>
                <w:sz w:val="22"/>
                <w:szCs w:val="22"/>
                <w:lang w:bidi="ta-IN"/>
              </w:rPr>
            </w:pPr>
          </w:p>
        </w:tc>
        <w:tc>
          <w:tcPr>
            <w:tcW w:w="13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FF0000"/>
                <w:sz w:val="22"/>
                <w:szCs w:val="22"/>
                <w:lang w:bidi="ta-IN"/>
              </w:rPr>
            </w:pPr>
          </w:p>
        </w:tc>
        <w:tc>
          <w:tcPr>
            <w:tcW w:w="14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FF0000"/>
                <w:sz w:val="22"/>
                <w:szCs w:val="22"/>
                <w:lang w:bidi="ta-IN"/>
              </w:rPr>
            </w:pPr>
          </w:p>
        </w:tc>
        <w:tc>
          <w:tcPr>
            <w:tcW w:w="10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FF0000"/>
                <w:sz w:val="22"/>
                <w:szCs w:val="22"/>
                <w:lang w:bidi="ta-IN"/>
              </w:rPr>
            </w:pPr>
          </w:p>
        </w:tc>
      </w:tr>
      <w:tr w:rsidR="00865071" w:rsidRPr="00865071" w:rsidTr="00865071">
        <w:trPr>
          <w:trHeight w:val="300"/>
        </w:trPr>
        <w:tc>
          <w:tcPr>
            <w:tcW w:w="4600" w:type="dxa"/>
            <w:tcBorders>
              <w:top w:val="nil"/>
              <w:left w:val="nil"/>
              <w:bottom w:val="nil"/>
              <w:right w:val="nil"/>
            </w:tcBorders>
            <w:shd w:val="clear" w:color="auto" w:fill="auto"/>
            <w:noWrap/>
            <w:vAlign w:val="bottom"/>
            <w:hideMark/>
          </w:tcPr>
          <w:p w:rsidR="006F030D" w:rsidRDefault="006F030D" w:rsidP="00865071">
            <w:pPr>
              <w:spacing w:line="240" w:lineRule="auto"/>
              <w:jc w:val="left"/>
              <w:rPr>
                <w:rFonts w:eastAsia="Times New Roman"/>
                <w:color w:val="000000"/>
                <w:sz w:val="22"/>
                <w:szCs w:val="22"/>
                <w:lang w:bidi="ta-IN"/>
              </w:rPr>
            </w:pPr>
          </w:p>
          <w:p w:rsidR="006F030D" w:rsidRDefault="006F030D" w:rsidP="00865071">
            <w:pPr>
              <w:spacing w:line="240" w:lineRule="auto"/>
              <w:jc w:val="left"/>
              <w:rPr>
                <w:rFonts w:eastAsia="Times New Roman"/>
                <w:color w:val="000000"/>
                <w:sz w:val="22"/>
                <w:szCs w:val="22"/>
                <w:lang w:bidi="ta-IN"/>
              </w:rPr>
            </w:pPr>
          </w:p>
          <w:p w:rsidR="006F030D" w:rsidRDefault="006F030D" w:rsidP="00865071">
            <w:pPr>
              <w:spacing w:line="240" w:lineRule="auto"/>
              <w:jc w:val="left"/>
              <w:rPr>
                <w:rFonts w:eastAsia="Times New Roman"/>
                <w:color w:val="000000"/>
                <w:sz w:val="22"/>
                <w:szCs w:val="22"/>
                <w:lang w:bidi="ta-IN"/>
              </w:rPr>
            </w:pPr>
          </w:p>
          <w:p w:rsidR="00865071" w:rsidRPr="00865071" w:rsidRDefault="00865071" w:rsidP="00865071">
            <w:pPr>
              <w:spacing w:line="240" w:lineRule="auto"/>
              <w:jc w:val="left"/>
              <w:rPr>
                <w:rFonts w:eastAsia="Times New Roman"/>
                <w:color w:val="000000"/>
                <w:sz w:val="22"/>
                <w:szCs w:val="22"/>
                <w:lang w:bidi="ta-IN"/>
              </w:rPr>
            </w:pPr>
            <w:r w:rsidRPr="00865071">
              <w:rPr>
                <w:rFonts w:eastAsia="Times New Roman"/>
                <w:color w:val="000000"/>
                <w:sz w:val="22"/>
                <w:szCs w:val="22"/>
                <w:lang w:bidi="ta-IN"/>
              </w:rPr>
              <w:t>Basic / Diluted earnings per ordinary share (Rs.)</w:t>
            </w:r>
          </w:p>
        </w:tc>
        <w:tc>
          <w:tcPr>
            <w:tcW w:w="1300" w:type="dxa"/>
            <w:tcBorders>
              <w:top w:val="nil"/>
              <w:left w:val="nil"/>
              <w:bottom w:val="nil"/>
              <w:right w:val="nil"/>
            </w:tcBorders>
            <w:shd w:val="clear" w:color="auto" w:fill="auto"/>
            <w:noWrap/>
            <w:vAlign w:val="bottom"/>
            <w:hideMark/>
          </w:tcPr>
          <w:p w:rsidR="00944F12" w:rsidRDefault="00865071" w:rsidP="00865071">
            <w:pPr>
              <w:spacing w:line="240" w:lineRule="auto"/>
              <w:jc w:val="right"/>
              <w:rPr>
                <w:rFonts w:eastAsia="Times New Roman"/>
                <w:b/>
                <w:bCs/>
                <w:color w:val="000000"/>
                <w:sz w:val="22"/>
                <w:szCs w:val="22"/>
                <w:lang w:bidi="ta-IN"/>
              </w:rPr>
            </w:pPr>
            <w:r w:rsidRPr="00865071">
              <w:rPr>
                <w:rFonts w:eastAsia="Times New Roman"/>
                <w:b/>
                <w:bCs/>
                <w:color w:val="000000"/>
                <w:sz w:val="22"/>
                <w:szCs w:val="22"/>
                <w:lang w:bidi="ta-IN"/>
              </w:rPr>
              <w:lastRenderedPageBreak/>
              <w:t xml:space="preserve">           </w:t>
            </w:r>
          </w:p>
          <w:p w:rsidR="00944F12" w:rsidRDefault="00944F12" w:rsidP="00865071">
            <w:pPr>
              <w:spacing w:line="240" w:lineRule="auto"/>
              <w:jc w:val="right"/>
              <w:rPr>
                <w:rFonts w:eastAsia="Times New Roman"/>
                <w:b/>
                <w:bCs/>
                <w:color w:val="000000"/>
                <w:sz w:val="22"/>
                <w:szCs w:val="22"/>
                <w:lang w:bidi="ta-IN"/>
              </w:rPr>
            </w:pPr>
          </w:p>
          <w:p w:rsidR="00944F12" w:rsidRDefault="00944F12" w:rsidP="00865071">
            <w:pPr>
              <w:spacing w:line="240" w:lineRule="auto"/>
              <w:jc w:val="right"/>
              <w:rPr>
                <w:rFonts w:eastAsia="Times New Roman"/>
                <w:b/>
                <w:bCs/>
                <w:color w:val="000000"/>
                <w:sz w:val="22"/>
                <w:szCs w:val="22"/>
                <w:lang w:bidi="ta-IN"/>
              </w:rPr>
            </w:pPr>
          </w:p>
          <w:p w:rsidR="00865071" w:rsidRPr="00865071" w:rsidRDefault="00865071" w:rsidP="00865071">
            <w:pPr>
              <w:spacing w:line="240" w:lineRule="auto"/>
              <w:jc w:val="right"/>
              <w:rPr>
                <w:rFonts w:eastAsia="Times New Roman"/>
                <w:b/>
                <w:bCs/>
                <w:color w:val="000000"/>
                <w:sz w:val="22"/>
                <w:szCs w:val="22"/>
                <w:lang w:bidi="ta-IN"/>
              </w:rPr>
            </w:pPr>
            <w:r w:rsidRPr="00865071">
              <w:rPr>
                <w:rFonts w:eastAsia="Times New Roman"/>
                <w:b/>
                <w:bCs/>
                <w:color w:val="000000"/>
                <w:sz w:val="22"/>
                <w:szCs w:val="22"/>
                <w:lang w:bidi="ta-IN"/>
              </w:rPr>
              <w:t xml:space="preserve"> 2.80 </w:t>
            </w:r>
          </w:p>
        </w:tc>
        <w:tc>
          <w:tcPr>
            <w:tcW w:w="1380" w:type="dxa"/>
            <w:tcBorders>
              <w:top w:val="nil"/>
              <w:left w:val="nil"/>
              <w:bottom w:val="nil"/>
              <w:right w:val="nil"/>
            </w:tcBorders>
            <w:shd w:val="clear" w:color="auto" w:fill="auto"/>
            <w:noWrap/>
            <w:vAlign w:val="bottom"/>
            <w:hideMark/>
          </w:tcPr>
          <w:p w:rsidR="00944F12"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lastRenderedPageBreak/>
              <w:t xml:space="preserve">             </w:t>
            </w:r>
          </w:p>
          <w:p w:rsidR="00944F12" w:rsidRDefault="00944F12" w:rsidP="00865071">
            <w:pPr>
              <w:spacing w:line="240" w:lineRule="auto"/>
              <w:jc w:val="right"/>
              <w:rPr>
                <w:rFonts w:eastAsia="Times New Roman"/>
                <w:color w:val="000000"/>
                <w:sz w:val="22"/>
                <w:szCs w:val="22"/>
                <w:lang w:bidi="ta-IN"/>
              </w:rPr>
            </w:pPr>
          </w:p>
          <w:p w:rsidR="00944F12" w:rsidRDefault="00944F12" w:rsidP="00865071">
            <w:pPr>
              <w:spacing w:line="240" w:lineRule="auto"/>
              <w:jc w:val="right"/>
              <w:rPr>
                <w:rFonts w:eastAsia="Times New Roman"/>
                <w:color w:val="000000"/>
                <w:sz w:val="22"/>
                <w:szCs w:val="22"/>
                <w:lang w:bidi="ta-IN"/>
              </w:rPr>
            </w:pPr>
          </w:p>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2.73 </w:t>
            </w:r>
          </w:p>
        </w:tc>
        <w:tc>
          <w:tcPr>
            <w:tcW w:w="1120" w:type="dxa"/>
            <w:tcBorders>
              <w:top w:val="nil"/>
              <w:left w:val="nil"/>
              <w:bottom w:val="nil"/>
              <w:right w:val="nil"/>
            </w:tcBorders>
            <w:shd w:val="clear" w:color="auto" w:fill="auto"/>
            <w:noWrap/>
            <w:vAlign w:val="bottom"/>
            <w:hideMark/>
          </w:tcPr>
          <w:p w:rsidR="00944F12"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lastRenderedPageBreak/>
              <w:t xml:space="preserve">          </w:t>
            </w:r>
          </w:p>
          <w:p w:rsidR="00944F12" w:rsidRDefault="00944F12" w:rsidP="00865071">
            <w:pPr>
              <w:spacing w:line="240" w:lineRule="auto"/>
              <w:jc w:val="right"/>
              <w:rPr>
                <w:rFonts w:eastAsia="Times New Roman"/>
                <w:color w:val="000000"/>
                <w:sz w:val="22"/>
                <w:szCs w:val="22"/>
                <w:lang w:bidi="ta-IN"/>
              </w:rPr>
            </w:pPr>
          </w:p>
          <w:p w:rsidR="00944F12" w:rsidRDefault="00944F12" w:rsidP="00865071">
            <w:pPr>
              <w:spacing w:line="240" w:lineRule="auto"/>
              <w:jc w:val="right"/>
              <w:rPr>
                <w:rFonts w:eastAsia="Times New Roman"/>
                <w:color w:val="000000"/>
                <w:sz w:val="22"/>
                <w:szCs w:val="22"/>
                <w:lang w:bidi="ta-IN"/>
              </w:rPr>
            </w:pPr>
          </w:p>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2.56 </w:t>
            </w:r>
          </w:p>
        </w:tc>
        <w:tc>
          <w:tcPr>
            <w:tcW w:w="1360" w:type="dxa"/>
            <w:tcBorders>
              <w:top w:val="nil"/>
              <w:left w:val="nil"/>
              <w:bottom w:val="nil"/>
              <w:right w:val="nil"/>
            </w:tcBorders>
            <w:shd w:val="clear" w:color="auto" w:fill="auto"/>
            <w:noWrap/>
            <w:vAlign w:val="bottom"/>
            <w:hideMark/>
          </w:tcPr>
          <w:p w:rsidR="00944F12" w:rsidRDefault="00865071" w:rsidP="00865071">
            <w:pPr>
              <w:spacing w:line="240" w:lineRule="auto"/>
              <w:jc w:val="right"/>
              <w:rPr>
                <w:rFonts w:eastAsia="Times New Roman"/>
                <w:b/>
                <w:bCs/>
                <w:color w:val="000000"/>
                <w:sz w:val="22"/>
                <w:szCs w:val="22"/>
                <w:lang w:bidi="ta-IN"/>
              </w:rPr>
            </w:pPr>
            <w:r w:rsidRPr="00865071">
              <w:rPr>
                <w:rFonts w:eastAsia="Times New Roman"/>
                <w:b/>
                <w:bCs/>
                <w:color w:val="000000"/>
                <w:sz w:val="22"/>
                <w:szCs w:val="22"/>
                <w:lang w:bidi="ta-IN"/>
              </w:rPr>
              <w:lastRenderedPageBreak/>
              <w:t xml:space="preserve">             </w:t>
            </w:r>
          </w:p>
          <w:p w:rsidR="00944F12" w:rsidRDefault="00944F12" w:rsidP="00865071">
            <w:pPr>
              <w:spacing w:line="240" w:lineRule="auto"/>
              <w:jc w:val="right"/>
              <w:rPr>
                <w:rFonts w:eastAsia="Times New Roman"/>
                <w:b/>
                <w:bCs/>
                <w:color w:val="000000"/>
                <w:sz w:val="22"/>
                <w:szCs w:val="22"/>
                <w:lang w:bidi="ta-IN"/>
              </w:rPr>
            </w:pPr>
          </w:p>
          <w:p w:rsidR="00944F12" w:rsidRDefault="00944F12" w:rsidP="00865071">
            <w:pPr>
              <w:spacing w:line="240" w:lineRule="auto"/>
              <w:jc w:val="right"/>
              <w:rPr>
                <w:rFonts w:eastAsia="Times New Roman"/>
                <w:b/>
                <w:bCs/>
                <w:color w:val="000000"/>
                <w:sz w:val="22"/>
                <w:szCs w:val="22"/>
                <w:lang w:bidi="ta-IN"/>
              </w:rPr>
            </w:pPr>
          </w:p>
          <w:p w:rsidR="00865071" w:rsidRPr="00865071" w:rsidRDefault="00865071" w:rsidP="00865071">
            <w:pPr>
              <w:spacing w:line="240" w:lineRule="auto"/>
              <w:jc w:val="right"/>
              <w:rPr>
                <w:rFonts w:eastAsia="Times New Roman"/>
                <w:b/>
                <w:bCs/>
                <w:color w:val="000000"/>
                <w:sz w:val="22"/>
                <w:szCs w:val="22"/>
                <w:lang w:bidi="ta-IN"/>
              </w:rPr>
            </w:pPr>
            <w:r w:rsidRPr="00865071">
              <w:rPr>
                <w:rFonts w:eastAsia="Times New Roman"/>
                <w:b/>
                <w:bCs/>
                <w:color w:val="000000"/>
                <w:sz w:val="22"/>
                <w:szCs w:val="22"/>
                <w:lang w:bidi="ta-IN"/>
              </w:rPr>
              <w:t xml:space="preserve">3.05 </w:t>
            </w:r>
          </w:p>
        </w:tc>
        <w:tc>
          <w:tcPr>
            <w:tcW w:w="1480" w:type="dxa"/>
            <w:tcBorders>
              <w:top w:val="nil"/>
              <w:left w:val="nil"/>
              <w:bottom w:val="nil"/>
              <w:right w:val="nil"/>
            </w:tcBorders>
            <w:shd w:val="clear" w:color="auto" w:fill="auto"/>
            <w:noWrap/>
            <w:vAlign w:val="bottom"/>
            <w:hideMark/>
          </w:tcPr>
          <w:p w:rsidR="00944F12"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lastRenderedPageBreak/>
              <w:t xml:space="preserve">                </w:t>
            </w:r>
          </w:p>
          <w:p w:rsidR="00944F12" w:rsidRDefault="00944F12" w:rsidP="00865071">
            <w:pPr>
              <w:spacing w:line="240" w:lineRule="auto"/>
              <w:jc w:val="right"/>
              <w:rPr>
                <w:rFonts w:eastAsia="Times New Roman"/>
                <w:color w:val="000000"/>
                <w:sz w:val="22"/>
                <w:szCs w:val="22"/>
                <w:lang w:bidi="ta-IN"/>
              </w:rPr>
            </w:pPr>
          </w:p>
          <w:p w:rsidR="00944F12" w:rsidRDefault="00944F12" w:rsidP="00865071">
            <w:pPr>
              <w:spacing w:line="240" w:lineRule="auto"/>
              <w:jc w:val="right"/>
              <w:rPr>
                <w:rFonts w:eastAsia="Times New Roman"/>
                <w:color w:val="000000"/>
                <w:sz w:val="22"/>
                <w:szCs w:val="22"/>
                <w:lang w:bidi="ta-IN"/>
              </w:rPr>
            </w:pPr>
          </w:p>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3.05 </w:t>
            </w:r>
          </w:p>
        </w:tc>
        <w:tc>
          <w:tcPr>
            <w:tcW w:w="10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lastRenderedPageBreak/>
              <w:t xml:space="preserve">            -   </w:t>
            </w:r>
          </w:p>
        </w:tc>
      </w:tr>
      <w:tr w:rsidR="00865071" w:rsidRPr="00865071" w:rsidTr="00865071">
        <w:trPr>
          <w:trHeight w:val="300"/>
        </w:trPr>
        <w:tc>
          <w:tcPr>
            <w:tcW w:w="46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color w:val="000000"/>
                <w:sz w:val="22"/>
                <w:szCs w:val="22"/>
                <w:lang w:bidi="ta-IN"/>
              </w:rPr>
            </w:pPr>
            <w:r w:rsidRPr="00865071">
              <w:rPr>
                <w:rFonts w:eastAsia="Times New Roman"/>
                <w:color w:val="000000"/>
                <w:sz w:val="22"/>
                <w:szCs w:val="22"/>
                <w:lang w:bidi="ta-IN"/>
              </w:rPr>
              <w:lastRenderedPageBreak/>
              <w:t>Dividend per Ordinary share (Rs.)</w:t>
            </w:r>
          </w:p>
        </w:tc>
        <w:tc>
          <w:tcPr>
            <w:tcW w:w="13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r w:rsidRPr="00865071">
              <w:rPr>
                <w:rFonts w:eastAsia="Times New Roman"/>
                <w:b/>
                <w:bCs/>
                <w:color w:val="000000"/>
                <w:sz w:val="22"/>
                <w:szCs w:val="22"/>
                <w:lang w:bidi="ta-IN"/>
              </w:rPr>
              <w:t xml:space="preserve">            1.25 </w:t>
            </w:r>
          </w:p>
        </w:tc>
        <w:tc>
          <w:tcPr>
            <w:tcW w:w="13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1.25 </w:t>
            </w:r>
          </w:p>
        </w:tc>
        <w:tc>
          <w:tcPr>
            <w:tcW w:w="11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   </w:t>
            </w:r>
          </w:p>
        </w:tc>
        <w:tc>
          <w:tcPr>
            <w:tcW w:w="13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FFFFFF"/>
                <w:sz w:val="22"/>
                <w:szCs w:val="22"/>
                <w:lang w:bidi="ta-IN"/>
              </w:rPr>
            </w:pPr>
          </w:p>
        </w:tc>
        <w:tc>
          <w:tcPr>
            <w:tcW w:w="14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FFFFFF"/>
                <w:sz w:val="22"/>
                <w:szCs w:val="22"/>
                <w:lang w:bidi="ta-IN"/>
              </w:rPr>
            </w:pPr>
          </w:p>
        </w:tc>
        <w:tc>
          <w:tcPr>
            <w:tcW w:w="10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FFFFFF"/>
                <w:sz w:val="22"/>
                <w:szCs w:val="22"/>
                <w:lang w:bidi="ta-IN"/>
              </w:rPr>
            </w:pPr>
          </w:p>
        </w:tc>
      </w:tr>
    </w:tbl>
    <w:p w:rsidR="003A4B2B" w:rsidRDefault="003A4B2B" w:rsidP="00470AD3"/>
    <w:tbl>
      <w:tblPr>
        <w:tblW w:w="11180" w:type="dxa"/>
        <w:tblInd w:w="2117" w:type="dxa"/>
        <w:tblLook w:val="04A0"/>
      </w:tblPr>
      <w:tblGrid>
        <w:gridCol w:w="7761"/>
        <w:gridCol w:w="1880"/>
        <w:gridCol w:w="1539"/>
      </w:tblGrid>
      <w:tr w:rsidR="00865071" w:rsidRPr="00865071" w:rsidTr="00865071">
        <w:trPr>
          <w:trHeight w:val="375"/>
        </w:trPr>
        <w:tc>
          <w:tcPr>
            <w:tcW w:w="11180" w:type="dxa"/>
            <w:gridSpan w:val="3"/>
            <w:tcBorders>
              <w:top w:val="nil"/>
              <w:left w:val="nil"/>
              <w:bottom w:val="nil"/>
              <w:right w:val="nil"/>
            </w:tcBorders>
            <w:shd w:val="clear" w:color="auto" w:fill="auto"/>
            <w:noWrap/>
            <w:vAlign w:val="bottom"/>
            <w:hideMark/>
          </w:tcPr>
          <w:p w:rsidR="00865071" w:rsidRPr="00865071" w:rsidRDefault="00865071" w:rsidP="00865071">
            <w:pPr>
              <w:spacing w:line="240" w:lineRule="auto"/>
              <w:jc w:val="center"/>
              <w:rPr>
                <w:rFonts w:ascii="Book Antiqua" w:eastAsia="Times New Roman" w:hAnsi="Book Antiqua" w:cs="Arial"/>
                <w:b/>
                <w:bCs/>
                <w:sz w:val="28"/>
                <w:szCs w:val="28"/>
                <w:lang w:bidi="ta-IN"/>
              </w:rPr>
            </w:pPr>
            <w:r w:rsidRPr="00865071">
              <w:rPr>
                <w:rFonts w:ascii="Book Antiqua" w:eastAsia="Times New Roman" w:hAnsi="Book Antiqua" w:cs="Arial"/>
                <w:b/>
                <w:bCs/>
                <w:sz w:val="28"/>
                <w:szCs w:val="28"/>
                <w:lang w:bidi="ta-IN"/>
              </w:rPr>
              <w:t>SELECTED PERFORMANCE INDICATORS</w:t>
            </w:r>
          </w:p>
        </w:tc>
      </w:tr>
      <w:tr w:rsidR="00865071" w:rsidRPr="00865071" w:rsidTr="00865071">
        <w:trPr>
          <w:trHeight w:val="330"/>
        </w:trPr>
        <w:tc>
          <w:tcPr>
            <w:tcW w:w="7761"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ascii="Book Antiqua" w:eastAsia="Times New Roman" w:hAnsi="Book Antiqua" w:cs="Arial"/>
                <w:lang w:bidi="ta-IN"/>
              </w:rPr>
            </w:pPr>
          </w:p>
        </w:tc>
        <w:tc>
          <w:tcPr>
            <w:tcW w:w="18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ascii="Book Antiqua" w:eastAsia="Times New Roman" w:hAnsi="Book Antiqua" w:cs="Arial"/>
                <w:lang w:bidi="ta-IN"/>
              </w:rPr>
            </w:pPr>
          </w:p>
        </w:tc>
        <w:tc>
          <w:tcPr>
            <w:tcW w:w="1539"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ascii="Book Antiqua" w:eastAsia="Times New Roman" w:hAnsi="Book Antiqua" w:cs="Arial"/>
                <w:lang w:bidi="ta-IN"/>
              </w:rPr>
            </w:pPr>
          </w:p>
        </w:tc>
      </w:tr>
      <w:tr w:rsidR="00865071" w:rsidRPr="00865071" w:rsidTr="00865071">
        <w:trPr>
          <w:trHeight w:val="315"/>
        </w:trPr>
        <w:tc>
          <w:tcPr>
            <w:tcW w:w="7761" w:type="dxa"/>
            <w:tcBorders>
              <w:top w:val="single" w:sz="8" w:space="0" w:color="auto"/>
              <w:left w:val="nil"/>
              <w:bottom w:val="nil"/>
              <w:right w:val="nil"/>
            </w:tcBorders>
            <w:shd w:val="clear" w:color="auto" w:fill="auto"/>
            <w:noWrap/>
            <w:vAlign w:val="bottom"/>
            <w:hideMark/>
          </w:tcPr>
          <w:p w:rsidR="00865071" w:rsidRPr="00865071" w:rsidRDefault="00865071" w:rsidP="00865071">
            <w:pPr>
              <w:spacing w:line="240" w:lineRule="auto"/>
              <w:jc w:val="left"/>
              <w:rPr>
                <w:rFonts w:ascii="Book Antiqua" w:eastAsia="Times New Roman" w:hAnsi="Book Antiqua" w:cs="Arial"/>
                <w:lang w:bidi="ta-IN"/>
              </w:rPr>
            </w:pPr>
            <w:r w:rsidRPr="00865071">
              <w:rPr>
                <w:rFonts w:ascii="Book Antiqua" w:eastAsia="Times New Roman" w:hAnsi="Book Antiqua" w:cs="Arial"/>
                <w:lang w:bidi="ta-IN"/>
              </w:rPr>
              <w:t> </w:t>
            </w:r>
          </w:p>
        </w:tc>
        <w:tc>
          <w:tcPr>
            <w:tcW w:w="1880" w:type="dxa"/>
            <w:tcBorders>
              <w:top w:val="single" w:sz="8" w:space="0" w:color="auto"/>
              <w:left w:val="nil"/>
              <w:bottom w:val="nil"/>
              <w:right w:val="nil"/>
            </w:tcBorders>
            <w:shd w:val="clear" w:color="auto" w:fill="auto"/>
            <w:noWrap/>
            <w:vAlign w:val="bottom"/>
            <w:hideMark/>
          </w:tcPr>
          <w:p w:rsidR="00865071" w:rsidRPr="00865071" w:rsidRDefault="00865071" w:rsidP="00865071">
            <w:pPr>
              <w:spacing w:line="240" w:lineRule="auto"/>
              <w:jc w:val="left"/>
              <w:rPr>
                <w:rFonts w:ascii="Book Antiqua" w:eastAsia="Times New Roman" w:hAnsi="Book Antiqua" w:cs="Arial"/>
                <w:lang w:bidi="ta-IN"/>
              </w:rPr>
            </w:pPr>
            <w:r w:rsidRPr="00865071">
              <w:rPr>
                <w:rFonts w:ascii="Book Antiqua" w:eastAsia="Times New Roman" w:hAnsi="Book Antiqua" w:cs="Arial"/>
                <w:lang w:bidi="ta-IN"/>
              </w:rPr>
              <w:t> </w:t>
            </w:r>
          </w:p>
        </w:tc>
        <w:tc>
          <w:tcPr>
            <w:tcW w:w="1539" w:type="dxa"/>
            <w:tcBorders>
              <w:top w:val="single" w:sz="8" w:space="0" w:color="auto"/>
              <w:left w:val="nil"/>
              <w:bottom w:val="nil"/>
              <w:right w:val="nil"/>
            </w:tcBorders>
            <w:shd w:val="clear" w:color="auto" w:fill="auto"/>
            <w:noWrap/>
            <w:vAlign w:val="bottom"/>
            <w:hideMark/>
          </w:tcPr>
          <w:p w:rsidR="00865071" w:rsidRPr="00865071" w:rsidRDefault="00865071" w:rsidP="00865071">
            <w:pPr>
              <w:spacing w:line="240" w:lineRule="auto"/>
              <w:jc w:val="left"/>
              <w:rPr>
                <w:rFonts w:ascii="Book Antiqua" w:eastAsia="Times New Roman" w:hAnsi="Book Antiqua" w:cs="Arial"/>
                <w:lang w:bidi="ta-IN"/>
              </w:rPr>
            </w:pPr>
            <w:r w:rsidRPr="00865071">
              <w:rPr>
                <w:rFonts w:ascii="Book Antiqua" w:eastAsia="Times New Roman" w:hAnsi="Book Antiqua" w:cs="Arial"/>
                <w:lang w:bidi="ta-IN"/>
              </w:rPr>
              <w:t> </w:t>
            </w:r>
          </w:p>
        </w:tc>
      </w:tr>
      <w:tr w:rsidR="00865071" w:rsidRPr="00865071" w:rsidTr="00865071">
        <w:trPr>
          <w:trHeight w:val="345"/>
        </w:trPr>
        <w:tc>
          <w:tcPr>
            <w:tcW w:w="7761"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ascii="Book Antiqua" w:eastAsia="Times New Roman" w:hAnsi="Book Antiqua" w:cs="Arial"/>
                <w:lang w:bidi="ta-IN"/>
              </w:rPr>
            </w:pPr>
          </w:p>
        </w:tc>
        <w:tc>
          <w:tcPr>
            <w:tcW w:w="3419" w:type="dxa"/>
            <w:gridSpan w:val="2"/>
            <w:tcBorders>
              <w:top w:val="nil"/>
              <w:left w:val="nil"/>
              <w:bottom w:val="nil"/>
              <w:right w:val="nil"/>
            </w:tcBorders>
            <w:shd w:val="clear" w:color="auto" w:fill="auto"/>
            <w:noWrap/>
            <w:vAlign w:val="bottom"/>
            <w:hideMark/>
          </w:tcPr>
          <w:p w:rsidR="00865071" w:rsidRPr="00865071" w:rsidRDefault="00865071" w:rsidP="00865071">
            <w:pPr>
              <w:spacing w:line="240" w:lineRule="auto"/>
              <w:jc w:val="center"/>
              <w:rPr>
                <w:rFonts w:ascii="Book Antiqua" w:eastAsia="Times New Roman" w:hAnsi="Book Antiqua" w:cs="Arial"/>
                <w:b/>
                <w:bCs/>
                <w:lang w:bidi="ta-IN"/>
              </w:rPr>
            </w:pPr>
            <w:r w:rsidRPr="00865071">
              <w:rPr>
                <w:rFonts w:ascii="Book Antiqua" w:eastAsia="Times New Roman" w:hAnsi="Book Antiqua" w:cs="Arial"/>
                <w:b/>
                <w:bCs/>
                <w:lang w:bidi="ta-IN"/>
              </w:rPr>
              <w:t>Company</w:t>
            </w:r>
          </w:p>
        </w:tc>
      </w:tr>
      <w:tr w:rsidR="00865071" w:rsidRPr="00865071" w:rsidTr="00865071">
        <w:trPr>
          <w:trHeight w:val="330"/>
        </w:trPr>
        <w:tc>
          <w:tcPr>
            <w:tcW w:w="7761" w:type="dxa"/>
            <w:tcBorders>
              <w:top w:val="nil"/>
              <w:left w:val="nil"/>
              <w:bottom w:val="nil"/>
              <w:right w:val="nil"/>
            </w:tcBorders>
            <w:shd w:val="clear" w:color="auto" w:fill="auto"/>
            <w:noWrap/>
            <w:vAlign w:val="bottom"/>
            <w:hideMark/>
          </w:tcPr>
          <w:p w:rsidR="00865071" w:rsidRPr="00865071" w:rsidRDefault="00944F12" w:rsidP="00865071">
            <w:pPr>
              <w:spacing w:line="240" w:lineRule="auto"/>
              <w:jc w:val="left"/>
              <w:rPr>
                <w:rFonts w:ascii="Book Antiqua" w:eastAsia="Times New Roman" w:hAnsi="Book Antiqua" w:cs="Arial"/>
                <w:lang w:bidi="ta-IN"/>
              </w:rPr>
            </w:pPr>
            <w:r>
              <w:rPr>
                <w:rFonts w:ascii="Book Antiqua" w:eastAsia="Times New Roman" w:hAnsi="Book Antiqua" w:cs="Arial"/>
                <w:lang w:bidi="ta-IN"/>
              </w:rPr>
              <w:t>As at 31</w:t>
            </w:r>
            <w:r w:rsidRPr="00944F12">
              <w:rPr>
                <w:rFonts w:ascii="Book Antiqua" w:eastAsia="Times New Roman" w:hAnsi="Book Antiqua" w:cs="Arial"/>
                <w:vertAlign w:val="superscript"/>
                <w:lang w:bidi="ta-IN"/>
              </w:rPr>
              <w:t>st</w:t>
            </w:r>
            <w:r>
              <w:rPr>
                <w:rFonts w:ascii="Book Antiqua" w:eastAsia="Times New Roman" w:hAnsi="Book Antiqua" w:cs="Arial"/>
                <w:lang w:bidi="ta-IN"/>
              </w:rPr>
              <w:t xml:space="preserve"> March</w:t>
            </w:r>
          </w:p>
        </w:tc>
        <w:tc>
          <w:tcPr>
            <w:tcW w:w="1880" w:type="dxa"/>
            <w:tcBorders>
              <w:top w:val="single" w:sz="8" w:space="0" w:color="auto"/>
              <w:left w:val="single" w:sz="8" w:space="0" w:color="auto"/>
              <w:bottom w:val="nil"/>
              <w:right w:val="single" w:sz="8" w:space="0" w:color="auto"/>
            </w:tcBorders>
            <w:shd w:val="clear" w:color="000000" w:fill="D8D8D8"/>
            <w:noWrap/>
            <w:vAlign w:val="bottom"/>
            <w:hideMark/>
          </w:tcPr>
          <w:p w:rsidR="00865071" w:rsidRPr="00865071" w:rsidRDefault="00865071" w:rsidP="00865071">
            <w:pPr>
              <w:spacing w:line="240" w:lineRule="auto"/>
              <w:jc w:val="center"/>
              <w:rPr>
                <w:rFonts w:ascii="Book Antiqua" w:eastAsia="Times New Roman" w:hAnsi="Book Antiqua" w:cs="Arial"/>
                <w:b/>
                <w:bCs/>
                <w:lang w:bidi="ta-IN"/>
              </w:rPr>
            </w:pPr>
            <w:r w:rsidRPr="00865071">
              <w:rPr>
                <w:rFonts w:ascii="Book Antiqua" w:eastAsia="Times New Roman" w:hAnsi="Book Antiqua" w:cs="Arial"/>
                <w:b/>
                <w:bCs/>
                <w:lang w:bidi="ta-IN"/>
              </w:rPr>
              <w:t xml:space="preserve">As at </w:t>
            </w:r>
          </w:p>
        </w:tc>
        <w:tc>
          <w:tcPr>
            <w:tcW w:w="1539"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center"/>
              <w:rPr>
                <w:rFonts w:ascii="Book Antiqua" w:eastAsia="Times New Roman" w:hAnsi="Book Antiqua" w:cs="Arial"/>
                <w:b/>
                <w:bCs/>
                <w:lang w:bidi="ta-IN"/>
              </w:rPr>
            </w:pPr>
            <w:r w:rsidRPr="00865071">
              <w:rPr>
                <w:rFonts w:ascii="Book Antiqua" w:eastAsia="Times New Roman" w:hAnsi="Book Antiqua" w:cs="Arial"/>
                <w:b/>
                <w:bCs/>
                <w:lang w:bidi="ta-IN"/>
              </w:rPr>
              <w:t xml:space="preserve">As at </w:t>
            </w:r>
          </w:p>
        </w:tc>
      </w:tr>
      <w:tr w:rsidR="00865071" w:rsidRPr="00865071" w:rsidTr="00865071">
        <w:trPr>
          <w:trHeight w:val="330"/>
        </w:trPr>
        <w:tc>
          <w:tcPr>
            <w:tcW w:w="7761"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ascii="Book Antiqua" w:eastAsia="Times New Roman" w:hAnsi="Book Antiqua" w:cs="Arial"/>
                <w:lang w:bidi="ta-IN"/>
              </w:rPr>
            </w:pPr>
          </w:p>
        </w:tc>
        <w:tc>
          <w:tcPr>
            <w:tcW w:w="1880" w:type="dxa"/>
            <w:tcBorders>
              <w:top w:val="nil"/>
              <w:left w:val="single" w:sz="8" w:space="0" w:color="auto"/>
              <w:bottom w:val="nil"/>
              <w:right w:val="single" w:sz="8" w:space="0" w:color="auto"/>
            </w:tcBorders>
            <w:shd w:val="clear" w:color="000000" w:fill="D8D8D8"/>
            <w:noWrap/>
            <w:vAlign w:val="bottom"/>
            <w:hideMark/>
          </w:tcPr>
          <w:p w:rsidR="00865071" w:rsidRPr="00865071" w:rsidRDefault="00865071" w:rsidP="00865071">
            <w:pPr>
              <w:spacing w:line="240" w:lineRule="auto"/>
              <w:jc w:val="center"/>
              <w:rPr>
                <w:rFonts w:ascii="Book Antiqua" w:eastAsia="Times New Roman" w:hAnsi="Book Antiqua" w:cs="Arial"/>
                <w:b/>
                <w:bCs/>
                <w:lang w:bidi="ta-IN"/>
              </w:rPr>
            </w:pPr>
            <w:r w:rsidRPr="00865071">
              <w:rPr>
                <w:rFonts w:ascii="Book Antiqua" w:eastAsia="Times New Roman" w:hAnsi="Book Antiqua" w:cs="Arial"/>
                <w:b/>
                <w:bCs/>
                <w:lang w:bidi="ta-IN"/>
              </w:rPr>
              <w:t>2019</w:t>
            </w:r>
          </w:p>
        </w:tc>
        <w:tc>
          <w:tcPr>
            <w:tcW w:w="1539"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center"/>
              <w:rPr>
                <w:rFonts w:ascii="Book Antiqua" w:eastAsia="Times New Roman" w:hAnsi="Book Antiqua" w:cs="Arial"/>
                <w:b/>
                <w:bCs/>
                <w:lang w:bidi="ta-IN"/>
              </w:rPr>
            </w:pPr>
            <w:r w:rsidRPr="00865071">
              <w:rPr>
                <w:rFonts w:ascii="Book Antiqua" w:eastAsia="Times New Roman" w:hAnsi="Book Antiqua" w:cs="Arial"/>
                <w:b/>
                <w:bCs/>
                <w:lang w:bidi="ta-IN"/>
              </w:rPr>
              <w:t>2018</w:t>
            </w:r>
          </w:p>
        </w:tc>
      </w:tr>
      <w:tr w:rsidR="00865071" w:rsidRPr="00865071" w:rsidTr="00865071">
        <w:trPr>
          <w:trHeight w:val="345"/>
        </w:trPr>
        <w:tc>
          <w:tcPr>
            <w:tcW w:w="7761" w:type="dxa"/>
            <w:tcBorders>
              <w:top w:val="nil"/>
              <w:left w:val="nil"/>
              <w:bottom w:val="single" w:sz="8" w:space="0" w:color="auto"/>
              <w:right w:val="nil"/>
            </w:tcBorders>
            <w:shd w:val="clear" w:color="auto" w:fill="auto"/>
            <w:noWrap/>
            <w:vAlign w:val="bottom"/>
            <w:hideMark/>
          </w:tcPr>
          <w:p w:rsidR="00865071" w:rsidRPr="00865071" w:rsidRDefault="00865071" w:rsidP="00865071">
            <w:pPr>
              <w:spacing w:line="240" w:lineRule="auto"/>
              <w:jc w:val="left"/>
              <w:rPr>
                <w:rFonts w:ascii="Book Antiqua" w:eastAsia="Times New Roman" w:hAnsi="Book Antiqua" w:cs="Arial"/>
                <w:b/>
                <w:bCs/>
                <w:lang w:bidi="ta-IN"/>
              </w:rPr>
            </w:pPr>
            <w:r w:rsidRPr="00865071">
              <w:rPr>
                <w:rFonts w:ascii="Book Antiqua" w:eastAsia="Times New Roman" w:hAnsi="Book Antiqua" w:cs="Arial"/>
                <w:b/>
                <w:bCs/>
                <w:lang w:bidi="ta-IN"/>
              </w:rPr>
              <w:t>Asset Quality (Rs. '000)</w:t>
            </w:r>
          </w:p>
        </w:tc>
        <w:tc>
          <w:tcPr>
            <w:tcW w:w="1880" w:type="dxa"/>
            <w:tcBorders>
              <w:top w:val="nil"/>
              <w:left w:val="single" w:sz="8" w:space="0" w:color="auto"/>
              <w:bottom w:val="single" w:sz="8" w:space="0" w:color="auto"/>
              <w:right w:val="single" w:sz="8" w:space="0" w:color="auto"/>
            </w:tcBorders>
            <w:shd w:val="clear" w:color="000000" w:fill="D8D8D8"/>
            <w:noWrap/>
            <w:vAlign w:val="bottom"/>
            <w:hideMark/>
          </w:tcPr>
          <w:p w:rsidR="00865071" w:rsidRPr="00865071" w:rsidRDefault="00865071" w:rsidP="00865071">
            <w:pPr>
              <w:spacing w:line="240" w:lineRule="auto"/>
              <w:jc w:val="center"/>
              <w:rPr>
                <w:rFonts w:ascii="Book Antiqua" w:eastAsia="Times New Roman" w:hAnsi="Book Antiqua" w:cs="Arial"/>
                <w:b/>
                <w:bCs/>
                <w:lang w:bidi="ta-IN"/>
              </w:rPr>
            </w:pPr>
            <w:r w:rsidRPr="00865071">
              <w:rPr>
                <w:rFonts w:ascii="Book Antiqua" w:eastAsia="Times New Roman" w:hAnsi="Book Antiqua" w:cs="Arial"/>
                <w:b/>
                <w:bCs/>
                <w:lang w:bidi="ta-IN"/>
              </w:rPr>
              <w:t> </w:t>
            </w:r>
          </w:p>
        </w:tc>
        <w:tc>
          <w:tcPr>
            <w:tcW w:w="1539" w:type="dxa"/>
            <w:tcBorders>
              <w:top w:val="nil"/>
              <w:left w:val="nil"/>
              <w:bottom w:val="single" w:sz="8" w:space="0" w:color="auto"/>
              <w:right w:val="nil"/>
            </w:tcBorders>
            <w:shd w:val="clear" w:color="auto" w:fill="auto"/>
            <w:noWrap/>
            <w:vAlign w:val="bottom"/>
            <w:hideMark/>
          </w:tcPr>
          <w:p w:rsidR="00865071" w:rsidRPr="00865071" w:rsidRDefault="00865071" w:rsidP="00865071">
            <w:pPr>
              <w:spacing w:line="240" w:lineRule="auto"/>
              <w:jc w:val="center"/>
              <w:rPr>
                <w:rFonts w:ascii="Book Antiqua" w:eastAsia="Times New Roman" w:hAnsi="Book Antiqua" w:cs="Arial"/>
                <w:b/>
                <w:bCs/>
                <w:lang w:bidi="ta-IN"/>
              </w:rPr>
            </w:pPr>
            <w:r w:rsidRPr="00865071">
              <w:rPr>
                <w:rFonts w:ascii="Book Antiqua" w:eastAsia="Times New Roman" w:hAnsi="Book Antiqua" w:cs="Arial"/>
                <w:b/>
                <w:bCs/>
                <w:lang w:bidi="ta-IN"/>
              </w:rPr>
              <w:t> </w:t>
            </w:r>
          </w:p>
        </w:tc>
      </w:tr>
      <w:tr w:rsidR="00865071" w:rsidRPr="00865071" w:rsidTr="00865071">
        <w:trPr>
          <w:trHeight w:val="330"/>
        </w:trPr>
        <w:tc>
          <w:tcPr>
            <w:tcW w:w="7761" w:type="dxa"/>
            <w:tcBorders>
              <w:top w:val="single" w:sz="8" w:space="0" w:color="auto"/>
              <w:left w:val="nil"/>
              <w:bottom w:val="nil"/>
              <w:right w:val="nil"/>
            </w:tcBorders>
            <w:shd w:val="clear" w:color="auto" w:fill="auto"/>
            <w:noWrap/>
            <w:vAlign w:val="bottom"/>
            <w:hideMark/>
          </w:tcPr>
          <w:p w:rsidR="00865071" w:rsidRPr="00865071" w:rsidRDefault="00865071" w:rsidP="00865071">
            <w:pPr>
              <w:spacing w:line="240" w:lineRule="auto"/>
              <w:jc w:val="left"/>
              <w:rPr>
                <w:rFonts w:ascii="Book Antiqua" w:eastAsia="Times New Roman" w:hAnsi="Book Antiqua" w:cs="Arial"/>
                <w:b/>
                <w:bCs/>
                <w:lang w:bidi="ta-IN"/>
              </w:rPr>
            </w:pPr>
            <w:r w:rsidRPr="00865071">
              <w:rPr>
                <w:rFonts w:ascii="Book Antiqua" w:eastAsia="Times New Roman" w:hAnsi="Book Antiqua" w:cs="Arial"/>
                <w:b/>
                <w:bCs/>
                <w:lang w:bidi="ta-IN"/>
              </w:rPr>
              <w:t> </w:t>
            </w:r>
          </w:p>
        </w:tc>
        <w:tc>
          <w:tcPr>
            <w:tcW w:w="1880" w:type="dxa"/>
            <w:tcBorders>
              <w:top w:val="nil"/>
              <w:left w:val="single" w:sz="8" w:space="0" w:color="auto"/>
              <w:bottom w:val="nil"/>
              <w:right w:val="single" w:sz="8" w:space="0" w:color="auto"/>
            </w:tcBorders>
            <w:shd w:val="clear" w:color="000000" w:fill="D8D8D8"/>
            <w:noWrap/>
            <w:vAlign w:val="bottom"/>
            <w:hideMark/>
          </w:tcPr>
          <w:p w:rsidR="00865071" w:rsidRPr="00865071" w:rsidRDefault="00865071" w:rsidP="00865071">
            <w:pPr>
              <w:spacing w:line="240" w:lineRule="auto"/>
              <w:jc w:val="center"/>
              <w:rPr>
                <w:rFonts w:ascii="Book Antiqua" w:eastAsia="Times New Roman" w:hAnsi="Book Antiqua" w:cs="Arial"/>
                <w:b/>
                <w:bCs/>
                <w:lang w:bidi="ta-IN"/>
              </w:rPr>
            </w:pPr>
            <w:r w:rsidRPr="00865071">
              <w:rPr>
                <w:rFonts w:ascii="Book Antiqua" w:eastAsia="Times New Roman" w:hAnsi="Book Antiqua" w:cs="Arial"/>
                <w:b/>
                <w:bCs/>
                <w:lang w:bidi="ta-IN"/>
              </w:rPr>
              <w:t> </w:t>
            </w:r>
          </w:p>
        </w:tc>
        <w:tc>
          <w:tcPr>
            <w:tcW w:w="1539" w:type="dxa"/>
            <w:tcBorders>
              <w:top w:val="single" w:sz="8" w:space="0" w:color="auto"/>
              <w:left w:val="nil"/>
              <w:bottom w:val="nil"/>
              <w:right w:val="nil"/>
            </w:tcBorders>
            <w:shd w:val="clear" w:color="auto" w:fill="auto"/>
            <w:noWrap/>
            <w:vAlign w:val="bottom"/>
            <w:hideMark/>
          </w:tcPr>
          <w:p w:rsidR="00865071" w:rsidRPr="00865071" w:rsidRDefault="00865071" w:rsidP="00865071">
            <w:pPr>
              <w:spacing w:line="240" w:lineRule="auto"/>
              <w:jc w:val="center"/>
              <w:rPr>
                <w:rFonts w:ascii="Book Antiqua" w:eastAsia="Times New Roman" w:hAnsi="Book Antiqua" w:cs="Arial"/>
                <w:b/>
                <w:bCs/>
                <w:lang w:bidi="ta-IN"/>
              </w:rPr>
            </w:pPr>
            <w:r w:rsidRPr="00865071">
              <w:rPr>
                <w:rFonts w:ascii="Book Antiqua" w:eastAsia="Times New Roman" w:hAnsi="Book Antiqua" w:cs="Arial"/>
                <w:b/>
                <w:bCs/>
                <w:lang w:bidi="ta-IN"/>
              </w:rPr>
              <w:t> </w:t>
            </w:r>
          </w:p>
        </w:tc>
      </w:tr>
      <w:tr w:rsidR="00865071" w:rsidRPr="00865071" w:rsidTr="00865071">
        <w:trPr>
          <w:trHeight w:val="330"/>
        </w:trPr>
        <w:tc>
          <w:tcPr>
            <w:tcW w:w="7761" w:type="dxa"/>
            <w:tcBorders>
              <w:top w:val="nil"/>
              <w:left w:val="nil"/>
              <w:bottom w:val="single" w:sz="4" w:space="0" w:color="auto"/>
              <w:right w:val="nil"/>
            </w:tcBorders>
            <w:shd w:val="clear" w:color="auto" w:fill="auto"/>
            <w:noWrap/>
            <w:vAlign w:val="bottom"/>
            <w:hideMark/>
          </w:tcPr>
          <w:p w:rsidR="00865071" w:rsidRPr="00865071" w:rsidRDefault="00865071" w:rsidP="00865071">
            <w:pPr>
              <w:spacing w:line="240" w:lineRule="auto"/>
              <w:jc w:val="left"/>
              <w:rPr>
                <w:rFonts w:ascii="Book Antiqua" w:eastAsia="Times New Roman" w:hAnsi="Book Antiqua" w:cs="Arial"/>
                <w:lang w:bidi="ta-IN"/>
              </w:rPr>
            </w:pPr>
            <w:r w:rsidRPr="00865071">
              <w:rPr>
                <w:rFonts w:ascii="Book Antiqua" w:eastAsia="Times New Roman" w:hAnsi="Book Antiqua" w:cs="Arial"/>
                <w:lang w:bidi="ta-IN"/>
              </w:rPr>
              <w:t xml:space="preserve">Gross Non-Performing Advances </w:t>
            </w:r>
          </w:p>
        </w:tc>
        <w:tc>
          <w:tcPr>
            <w:tcW w:w="1880" w:type="dxa"/>
            <w:tcBorders>
              <w:top w:val="nil"/>
              <w:left w:val="single" w:sz="8" w:space="0" w:color="auto"/>
              <w:bottom w:val="single" w:sz="4" w:space="0" w:color="auto"/>
              <w:right w:val="single" w:sz="8" w:space="0" w:color="auto"/>
            </w:tcBorders>
            <w:shd w:val="clear" w:color="000000" w:fill="D8D8D8"/>
            <w:noWrap/>
            <w:vAlign w:val="bottom"/>
            <w:hideMark/>
          </w:tcPr>
          <w:p w:rsidR="00865071" w:rsidRPr="00865071" w:rsidRDefault="00865071" w:rsidP="00865071">
            <w:pPr>
              <w:spacing w:line="240" w:lineRule="auto"/>
              <w:jc w:val="left"/>
              <w:rPr>
                <w:rFonts w:ascii="Book Antiqua" w:eastAsia="Times New Roman" w:hAnsi="Book Antiqua" w:cs="Arial"/>
                <w:b/>
                <w:bCs/>
                <w:lang w:bidi="ta-IN"/>
              </w:rPr>
            </w:pPr>
            <w:r w:rsidRPr="00865071">
              <w:rPr>
                <w:rFonts w:ascii="Book Antiqua" w:eastAsia="Times New Roman" w:hAnsi="Book Antiqua" w:cs="Arial"/>
                <w:b/>
                <w:bCs/>
                <w:lang w:bidi="ta-IN"/>
              </w:rPr>
              <w:t xml:space="preserve">           7,213,587 </w:t>
            </w:r>
          </w:p>
        </w:tc>
        <w:tc>
          <w:tcPr>
            <w:tcW w:w="1539" w:type="dxa"/>
            <w:tcBorders>
              <w:top w:val="nil"/>
              <w:left w:val="nil"/>
              <w:bottom w:val="single" w:sz="4" w:space="0" w:color="auto"/>
              <w:right w:val="nil"/>
            </w:tcBorders>
            <w:shd w:val="clear" w:color="auto" w:fill="auto"/>
            <w:noWrap/>
            <w:vAlign w:val="bottom"/>
            <w:hideMark/>
          </w:tcPr>
          <w:p w:rsidR="00865071" w:rsidRPr="00865071" w:rsidRDefault="00865071" w:rsidP="00865071">
            <w:pPr>
              <w:spacing w:line="240" w:lineRule="auto"/>
              <w:jc w:val="left"/>
              <w:rPr>
                <w:rFonts w:ascii="Book Antiqua" w:eastAsia="Times New Roman" w:hAnsi="Book Antiqua" w:cs="Arial"/>
                <w:lang w:bidi="ta-IN"/>
              </w:rPr>
            </w:pPr>
            <w:r w:rsidRPr="00865071">
              <w:rPr>
                <w:rFonts w:ascii="Book Antiqua" w:eastAsia="Times New Roman" w:hAnsi="Book Antiqua" w:cs="Arial"/>
                <w:lang w:bidi="ta-IN"/>
              </w:rPr>
              <w:t xml:space="preserve">      4,562,557 </w:t>
            </w:r>
          </w:p>
        </w:tc>
      </w:tr>
      <w:tr w:rsidR="00865071" w:rsidRPr="00865071" w:rsidTr="00865071">
        <w:trPr>
          <w:trHeight w:val="330"/>
        </w:trPr>
        <w:tc>
          <w:tcPr>
            <w:tcW w:w="7761" w:type="dxa"/>
            <w:tcBorders>
              <w:top w:val="single" w:sz="4" w:space="0" w:color="auto"/>
              <w:left w:val="nil"/>
              <w:bottom w:val="single" w:sz="4" w:space="0" w:color="auto"/>
              <w:right w:val="nil"/>
            </w:tcBorders>
            <w:shd w:val="clear" w:color="auto" w:fill="auto"/>
            <w:noWrap/>
            <w:vAlign w:val="bottom"/>
            <w:hideMark/>
          </w:tcPr>
          <w:p w:rsidR="00865071" w:rsidRPr="00865071" w:rsidRDefault="00865071" w:rsidP="00865071">
            <w:pPr>
              <w:spacing w:line="240" w:lineRule="auto"/>
              <w:jc w:val="left"/>
              <w:rPr>
                <w:rFonts w:ascii="Book Antiqua" w:eastAsia="Times New Roman" w:hAnsi="Book Antiqua" w:cs="Arial"/>
                <w:lang w:bidi="ta-IN"/>
              </w:rPr>
            </w:pPr>
            <w:r w:rsidRPr="00865071">
              <w:rPr>
                <w:rFonts w:ascii="Book Antiqua" w:eastAsia="Times New Roman" w:hAnsi="Book Antiqua" w:cs="Arial"/>
                <w:lang w:bidi="ta-IN"/>
              </w:rPr>
              <w:t>Gross Non-Performing Advances Ratio (%)</w:t>
            </w:r>
          </w:p>
        </w:tc>
        <w:tc>
          <w:tcPr>
            <w:tcW w:w="1880" w:type="dxa"/>
            <w:tcBorders>
              <w:top w:val="single" w:sz="4" w:space="0" w:color="auto"/>
              <w:left w:val="single" w:sz="8" w:space="0" w:color="auto"/>
              <w:bottom w:val="single" w:sz="4" w:space="0" w:color="auto"/>
              <w:right w:val="single" w:sz="8" w:space="0" w:color="auto"/>
            </w:tcBorders>
            <w:shd w:val="clear" w:color="000000" w:fill="D8D8D8"/>
            <w:noWrap/>
            <w:vAlign w:val="bottom"/>
            <w:hideMark/>
          </w:tcPr>
          <w:p w:rsidR="00865071" w:rsidRPr="00865071" w:rsidRDefault="00865071" w:rsidP="00865071">
            <w:pPr>
              <w:spacing w:line="240" w:lineRule="auto"/>
              <w:jc w:val="left"/>
              <w:rPr>
                <w:rFonts w:ascii="Book Antiqua" w:eastAsia="Times New Roman" w:hAnsi="Book Antiqua" w:cs="Arial"/>
                <w:b/>
                <w:bCs/>
                <w:lang w:bidi="ta-IN"/>
              </w:rPr>
            </w:pPr>
            <w:r w:rsidRPr="00865071">
              <w:rPr>
                <w:rFonts w:ascii="Book Antiqua" w:eastAsia="Times New Roman" w:hAnsi="Book Antiqua" w:cs="Arial"/>
                <w:b/>
                <w:bCs/>
                <w:lang w:bidi="ta-IN"/>
              </w:rPr>
              <w:t xml:space="preserve">                    4.59 </w:t>
            </w:r>
          </w:p>
        </w:tc>
        <w:tc>
          <w:tcPr>
            <w:tcW w:w="1539" w:type="dxa"/>
            <w:tcBorders>
              <w:top w:val="single" w:sz="4" w:space="0" w:color="auto"/>
              <w:left w:val="nil"/>
              <w:bottom w:val="single" w:sz="4" w:space="0" w:color="auto"/>
              <w:right w:val="nil"/>
            </w:tcBorders>
            <w:shd w:val="clear" w:color="auto" w:fill="auto"/>
            <w:noWrap/>
            <w:vAlign w:val="bottom"/>
            <w:hideMark/>
          </w:tcPr>
          <w:p w:rsidR="00865071" w:rsidRPr="00865071" w:rsidRDefault="00865071" w:rsidP="00865071">
            <w:pPr>
              <w:spacing w:line="240" w:lineRule="auto"/>
              <w:jc w:val="left"/>
              <w:rPr>
                <w:rFonts w:ascii="Book Antiqua" w:eastAsia="Times New Roman" w:hAnsi="Book Antiqua" w:cs="Arial"/>
                <w:lang w:bidi="ta-IN"/>
              </w:rPr>
            </w:pPr>
            <w:r w:rsidRPr="00865071">
              <w:rPr>
                <w:rFonts w:ascii="Book Antiqua" w:eastAsia="Times New Roman" w:hAnsi="Book Antiqua" w:cs="Arial"/>
                <w:lang w:bidi="ta-IN"/>
              </w:rPr>
              <w:t xml:space="preserve">               3.16 </w:t>
            </w:r>
          </w:p>
        </w:tc>
      </w:tr>
      <w:tr w:rsidR="00865071" w:rsidRPr="00865071" w:rsidTr="00865071">
        <w:trPr>
          <w:trHeight w:val="330"/>
        </w:trPr>
        <w:tc>
          <w:tcPr>
            <w:tcW w:w="7761" w:type="dxa"/>
            <w:tcBorders>
              <w:top w:val="nil"/>
              <w:left w:val="nil"/>
              <w:bottom w:val="single" w:sz="4" w:space="0" w:color="auto"/>
              <w:right w:val="nil"/>
            </w:tcBorders>
            <w:shd w:val="clear" w:color="auto" w:fill="auto"/>
            <w:noWrap/>
            <w:vAlign w:val="bottom"/>
            <w:hideMark/>
          </w:tcPr>
          <w:p w:rsidR="00865071" w:rsidRPr="00865071" w:rsidRDefault="00865071" w:rsidP="00865071">
            <w:pPr>
              <w:spacing w:line="240" w:lineRule="auto"/>
              <w:jc w:val="left"/>
              <w:rPr>
                <w:rFonts w:ascii="Book Antiqua" w:eastAsia="Times New Roman" w:hAnsi="Book Antiqua" w:cs="Arial"/>
                <w:lang w:bidi="ta-IN"/>
              </w:rPr>
            </w:pPr>
            <w:r w:rsidRPr="00865071">
              <w:rPr>
                <w:rFonts w:ascii="Book Antiqua" w:eastAsia="Times New Roman" w:hAnsi="Book Antiqua" w:cs="Arial"/>
                <w:lang w:bidi="ta-IN"/>
              </w:rPr>
              <w:t>Net Non-Performing Advances Ratio (%)</w:t>
            </w:r>
          </w:p>
        </w:tc>
        <w:tc>
          <w:tcPr>
            <w:tcW w:w="1880" w:type="dxa"/>
            <w:tcBorders>
              <w:top w:val="nil"/>
              <w:left w:val="single" w:sz="8" w:space="0" w:color="auto"/>
              <w:bottom w:val="single" w:sz="4" w:space="0" w:color="auto"/>
              <w:right w:val="single" w:sz="8" w:space="0" w:color="auto"/>
            </w:tcBorders>
            <w:shd w:val="clear" w:color="000000" w:fill="D8D8D8"/>
            <w:noWrap/>
            <w:vAlign w:val="bottom"/>
            <w:hideMark/>
          </w:tcPr>
          <w:p w:rsidR="00865071" w:rsidRPr="00865071" w:rsidRDefault="00865071" w:rsidP="00865071">
            <w:pPr>
              <w:spacing w:line="240" w:lineRule="auto"/>
              <w:jc w:val="left"/>
              <w:rPr>
                <w:rFonts w:ascii="Book Antiqua" w:eastAsia="Times New Roman" w:hAnsi="Book Antiqua" w:cs="Arial"/>
                <w:b/>
                <w:bCs/>
                <w:lang w:bidi="ta-IN"/>
              </w:rPr>
            </w:pPr>
            <w:r w:rsidRPr="00865071">
              <w:rPr>
                <w:rFonts w:ascii="Book Antiqua" w:eastAsia="Times New Roman" w:hAnsi="Book Antiqua" w:cs="Arial"/>
                <w:b/>
                <w:bCs/>
                <w:lang w:bidi="ta-IN"/>
              </w:rPr>
              <w:t xml:space="preserve">                    2.70 </w:t>
            </w:r>
          </w:p>
        </w:tc>
        <w:tc>
          <w:tcPr>
            <w:tcW w:w="1539" w:type="dxa"/>
            <w:tcBorders>
              <w:top w:val="nil"/>
              <w:left w:val="nil"/>
              <w:bottom w:val="single" w:sz="4" w:space="0" w:color="auto"/>
              <w:right w:val="nil"/>
            </w:tcBorders>
            <w:shd w:val="clear" w:color="auto" w:fill="auto"/>
            <w:noWrap/>
            <w:vAlign w:val="bottom"/>
            <w:hideMark/>
          </w:tcPr>
          <w:p w:rsidR="00865071" w:rsidRPr="00865071" w:rsidRDefault="00865071" w:rsidP="00865071">
            <w:pPr>
              <w:spacing w:line="240" w:lineRule="auto"/>
              <w:jc w:val="left"/>
              <w:rPr>
                <w:rFonts w:ascii="Book Antiqua" w:eastAsia="Times New Roman" w:hAnsi="Book Antiqua" w:cs="Arial"/>
                <w:lang w:bidi="ta-IN"/>
              </w:rPr>
            </w:pPr>
            <w:r w:rsidRPr="00865071">
              <w:rPr>
                <w:rFonts w:ascii="Book Antiqua" w:eastAsia="Times New Roman" w:hAnsi="Book Antiqua" w:cs="Arial"/>
                <w:lang w:bidi="ta-IN"/>
              </w:rPr>
              <w:t xml:space="preserve">               1.85 </w:t>
            </w:r>
          </w:p>
        </w:tc>
      </w:tr>
      <w:tr w:rsidR="00865071" w:rsidRPr="00865071" w:rsidTr="00865071">
        <w:trPr>
          <w:trHeight w:val="330"/>
        </w:trPr>
        <w:tc>
          <w:tcPr>
            <w:tcW w:w="7761"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ascii="Book Antiqua" w:eastAsia="Times New Roman" w:hAnsi="Book Antiqua" w:cs="Arial"/>
                <w:lang w:bidi="ta-IN"/>
              </w:rPr>
            </w:pPr>
          </w:p>
        </w:tc>
        <w:tc>
          <w:tcPr>
            <w:tcW w:w="1880" w:type="dxa"/>
            <w:tcBorders>
              <w:top w:val="nil"/>
              <w:left w:val="single" w:sz="8" w:space="0" w:color="auto"/>
              <w:bottom w:val="nil"/>
              <w:right w:val="single" w:sz="8" w:space="0" w:color="auto"/>
            </w:tcBorders>
            <w:shd w:val="clear" w:color="000000" w:fill="D8D8D8"/>
            <w:noWrap/>
            <w:vAlign w:val="bottom"/>
            <w:hideMark/>
          </w:tcPr>
          <w:p w:rsidR="00865071" w:rsidRPr="00865071" w:rsidRDefault="00865071" w:rsidP="00865071">
            <w:pPr>
              <w:spacing w:line="240" w:lineRule="auto"/>
              <w:jc w:val="center"/>
              <w:rPr>
                <w:rFonts w:ascii="Book Antiqua" w:eastAsia="Times New Roman" w:hAnsi="Book Antiqua" w:cs="Arial"/>
                <w:b/>
                <w:bCs/>
                <w:lang w:bidi="ta-IN"/>
              </w:rPr>
            </w:pPr>
            <w:r w:rsidRPr="00865071">
              <w:rPr>
                <w:rFonts w:ascii="Book Antiqua" w:eastAsia="Times New Roman" w:hAnsi="Book Antiqua" w:cs="Arial"/>
                <w:b/>
                <w:bCs/>
                <w:lang w:bidi="ta-IN"/>
              </w:rPr>
              <w:t> </w:t>
            </w:r>
          </w:p>
        </w:tc>
        <w:tc>
          <w:tcPr>
            <w:tcW w:w="1539"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center"/>
              <w:rPr>
                <w:rFonts w:ascii="Book Antiqua" w:eastAsia="Times New Roman" w:hAnsi="Book Antiqua" w:cs="Arial"/>
                <w:b/>
                <w:bCs/>
                <w:lang w:bidi="ta-IN"/>
              </w:rPr>
            </w:pPr>
          </w:p>
        </w:tc>
      </w:tr>
      <w:tr w:rsidR="00865071" w:rsidRPr="00865071" w:rsidTr="00865071">
        <w:trPr>
          <w:trHeight w:val="345"/>
        </w:trPr>
        <w:tc>
          <w:tcPr>
            <w:tcW w:w="7761" w:type="dxa"/>
            <w:tcBorders>
              <w:top w:val="nil"/>
              <w:left w:val="nil"/>
              <w:bottom w:val="single" w:sz="8" w:space="0" w:color="auto"/>
              <w:right w:val="nil"/>
            </w:tcBorders>
            <w:shd w:val="clear" w:color="auto" w:fill="auto"/>
            <w:noWrap/>
            <w:vAlign w:val="bottom"/>
            <w:hideMark/>
          </w:tcPr>
          <w:p w:rsidR="00865071" w:rsidRPr="00865071" w:rsidRDefault="00865071" w:rsidP="00865071">
            <w:pPr>
              <w:spacing w:line="240" w:lineRule="auto"/>
              <w:jc w:val="left"/>
              <w:rPr>
                <w:rFonts w:ascii="Book Antiqua" w:eastAsia="Times New Roman" w:hAnsi="Book Antiqua" w:cs="Arial"/>
                <w:b/>
                <w:bCs/>
                <w:lang w:bidi="ta-IN"/>
              </w:rPr>
            </w:pPr>
            <w:r w:rsidRPr="00865071">
              <w:rPr>
                <w:rFonts w:ascii="Book Antiqua" w:eastAsia="Times New Roman" w:hAnsi="Book Antiqua" w:cs="Arial"/>
                <w:b/>
                <w:bCs/>
                <w:lang w:bidi="ta-IN"/>
              </w:rPr>
              <w:t>Liquidity  (Rs. '000)</w:t>
            </w:r>
          </w:p>
        </w:tc>
        <w:tc>
          <w:tcPr>
            <w:tcW w:w="1880" w:type="dxa"/>
            <w:tcBorders>
              <w:top w:val="nil"/>
              <w:left w:val="single" w:sz="8" w:space="0" w:color="auto"/>
              <w:bottom w:val="single" w:sz="8" w:space="0" w:color="auto"/>
              <w:right w:val="single" w:sz="8" w:space="0" w:color="auto"/>
            </w:tcBorders>
            <w:shd w:val="clear" w:color="000000" w:fill="D8D8D8"/>
            <w:noWrap/>
            <w:vAlign w:val="bottom"/>
            <w:hideMark/>
          </w:tcPr>
          <w:p w:rsidR="00865071" w:rsidRPr="00865071" w:rsidRDefault="00865071" w:rsidP="00865071">
            <w:pPr>
              <w:spacing w:line="240" w:lineRule="auto"/>
              <w:jc w:val="center"/>
              <w:rPr>
                <w:rFonts w:ascii="Book Antiqua" w:eastAsia="Times New Roman" w:hAnsi="Book Antiqua" w:cs="Arial"/>
                <w:b/>
                <w:bCs/>
                <w:lang w:bidi="ta-IN"/>
              </w:rPr>
            </w:pPr>
            <w:r w:rsidRPr="00865071">
              <w:rPr>
                <w:rFonts w:ascii="Book Antiqua" w:eastAsia="Times New Roman" w:hAnsi="Book Antiqua" w:cs="Arial"/>
                <w:b/>
                <w:bCs/>
                <w:lang w:bidi="ta-IN"/>
              </w:rPr>
              <w:t> </w:t>
            </w:r>
          </w:p>
        </w:tc>
        <w:tc>
          <w:tcPr>
            <w:tcW w:w="1539" w:type="dxa"/>
            <w:tcBorders>
              <w:top w:val="nil"/>
              <w:left w:val="nil"/>
              <w:bottom w:val="single" w:sz="8" w:space="0" w:color="auto"/>
              <w:right w:val="nil"/>
            </w:tcBorders>
            <w:shd w:val="clear" w:color="auto" w:fill="auto"/>
            <w:noWrap/>
            <w:vAlign w:val="bottom"/>
            <w:hideMark/>
          </w:tcPr>
          <w:p w:rsidR="00865071" w:rsidRPr="00865071" w:rsidRDefault="00865071" w:rsidP="00865071">
            <w:pPr>
              <w:spacing w:line="240" w:lineRule="auto"/>
              <w:jc w:val="center"/>
              <w:rPr>
                <w:rFonts w:ascii="Book Antiqua" w:eastAsia="Times New Roman" w:hAnsi="Book Antiqua" w:cs="Arial"/>
                <w:b/>
                <w:bCs/>
                <w:lang w:bidi="ta-IN"/>
              </w:rPr>
            </w:pPr>
            <w:r w:rsidRPr="00865071">
              <w:rPr>
                <w:rFonts w:ascii="Book Antiqua" w:eastAsia="Times New Roman" w:hAnsi="Book Antiqua" w:cs="Arial"/>
                <w:b/>
                <w:bCs/>
                <w:lang w:bidi="ta-IN"/>
              </w:rPr>
              <w:t> </w:t>
            </w:r>
          </w:p>
        </w:tc>
      </w:tr>
      <w:tr w:rsidR="00865071" w:rsidRPr="00865071" w:rsidTr="00865071">
        <w:trPr>
          <w:trHeight w:val="330"/>
        </w:trPr>
        <w:tc>
          <w:tcPr>
            <w:tcW w:w="7761" w:type="dxa"/>
            <w:tcBorders>
              <w:top w:val="single" w:sz="8" w:space="0" w:color="auto"/>
              <w:left w:val="nil"/>
              <w:bottom w:val="nil"/>
              <w:right w:val="nil"/>
            </w:tcBorders>
            <w:shd w:val="clear" w:color="auto" w:fill="auto"/>
            <w:noWrap/>
            <w:vAlign w:val="bottom"/>
            <w:hideMark/>
          </w:tcPr>
          <w:p w:rsidR="00865071" w:rsidRPr="00865071" w:rsidRDefault="00865071" w:rsidP="00865071">
            <w:pPr>
              <w:spacing w:line="240" w:lineRule="auto"/>
              <w:jc w:val="left"/>
              <w:rPr>
                <w:rFonts w:ascii="Book Antiqua" w:eastAsia="Times New Roman" w:hAnsi="Book Antiqua" w:cs="Arial"/>
                <w:b/>
                <w:bCs/>
                <w:lang w:bidi="ta-IN"/>
              </w:rPr>
            </w:pPr>
            <w:r w:rsidRPr="00865071">
              <w:rPr>
                <w:rFonts w:ascii="Book Antiqua" w:eastAsia="Times New Roman" w:hAnsi="Book Antiqua" w:cs="Arial"/>
                <w:b/>
                <w:bCs/>
                <w:lang w:bidi="ta-IN"/>
              </w:rPr>
              <w:t> </w:t>
            </w:r>
          </w:p>
        </w:tc>
        <w:tc>
          <w:tcPr>
            <w:tcW w:w="1880" w:type="dxa"/>
            <w:tcBorders>
              <w:top w:val="nil"/>
              <w:left w:val="single" w:sz="8" w:space="0" w:color="auto"/>
              <w:bottom w:val="nil"/>
              <w:right w:val="single" w:sz="8" w:space="0" w:color="auto"/>
            </w:tcBorders>
            <w:shd w:val="clear" w:color="000000" w:fill="D8D8D8"/>
            <w:noWrap/>
            <w:vAlign w:val="bottom"/>
            <w:hideMark/>
          </w:tcPr>
          <w:p w:rsidR="00865071" w:rsidRPr="00865071" w:rsidRDefault="00865071" w:rsidP="00865071">
            <w:pPr>
              <w:spacing w:line="240" w:lineRule="auto"/>
              <w:jc w:val="center"/>
              <w:rPr>
                <w:rFonts w:ascii="Book Antiqua" w:eastAsia="Times New Roman" w:hAnsi="Book Antiqua" w:cs="Arial"/>
                <w:b/>
                <w:bCs/>
                <w:lang w:bidi="ta-IN"/>
              </w:rPr>
            </w:pPr>
            <w:r w:rsidRPr="00865071">
              <w:rPr>
                <w:rFonts w:ascii="Book Antiqua" w:eastAsia="Times New Roman" w:hAnsi="Book Antiqua" w:cs="Arial"/>
                <w:b/>
                <w:bCs/>
                <w:lang w:bidi="ta-IN"/>
              </w:rPr>
              <w:t> </w:t>
            </w:r>
          </w:p>
        </w:tc>
        <w:tc>
          <w:tcPr>
            <w:tcW w:w="1539" w:type="dxa"/>
            <w:tcBorders>
              <w:top w:val="single" w:sz="8" w:space="0" w:color="auto"/>
              <w:left w:val="nil"/>
              <w:bottom w:val="nil"/>
              <w:right w:val="nil"/>
            </w:tcBorders>
            <w:shd w:val="clear" w:color="auto" w:fill="auto"/>
            <w:noWrap/>
            <w:vAlign w:val="bottom"/>
            <w:hideMark/>
          </w:tcPr>
          <w:p w:rsidR="00865071" w:rsidRPr="00865071" w:rsidRDefault="00865071" w:rsidP="00865071">
            <w:pPr>
              <w:spacing w:line="240" w:lineRule="auto"/>
              <w:jc w:val="center"/>
              <w:rPr>
                <w:rFonts w:ascii="Book Antiqua" w:eastAsia="Times New Roman" w:hAnsi="Book Antiqua" w:cs="Arial"/>
                <w:b/>
                <w:bCs/>
                <w:lang w:bidi="ta-IN"/>
              </w:rPr>
            </w:pPr>
            <w:r w:rsidRPr="00865071">
              <w:rPr>
                <w:rFonts w:ascii="Book Antiqua" w:eastAsia="Times New Roman" w:hAnsi="Book Antiqua" w:cs="Arial"/>
                <w:b/>
                <w:bCs/>
                <w:lang w:bidi="ta-IN"/>
              </w:rPr>
              <w:t> </w:t>
            </w:r>
          </w:p>
        </w:tc>
      </w:tr>
      <w:tr w:rsidR="00865071" w:rsidRPr="00865071" w:rsidTr="00865071">
        <w:trPr>
          <w:trHeight w:val="330"/>
        </w:trPr>
        <w:tc>
          <w:tcPr>
            <w:tcW w:w="7761" w:type="dxa"/>
            <w:tcBorders>
              <w:top w:val="nil"/>
              <w:left w:val="nil"/>
              <w:bottom w:val="single" w:sz="4" w:space="0" w:color="auto"/>
              <w:right w:val="nil"/>
            </w:tcBorders>
            <w:shd w:val="clear" w:color="auto" w:fill="auto"/>
            <w:noWrap/>
            <w:vAlign w:val="bottom"/>
            <w:hideMark/>
          </w:tcPr>
          <w:p w:rsidR="00865071" w:rsidRPr="00865071" w:rsidRDefault="00865071" w:rsidP="00865071">
            <w:pPr>
              <w:spacing w:line="240" w:lineRule="auto"/>
              <w:jc w:val="left"/>
              <w:rPr>
                <w:rFonts w:ascii="Book Antiqua" w:eastAsia="Times New Roman" w:hAnsi="Book Antiqua" w:cs="Arial"/>
                <w:lang w:bidi="ta-IN"/>
              </w:rPr>
            </w:pPr>
            <w:r w:rsidRPr="00865071">
              <w:rPr>
                <w:rFonts w:ascii="Book Antiqua" w:eastAsia="Times New Roman" w:hAnsi="Book Antiqua" w:cs="Arial"/>
                <w:lang w:bidi="ta-IN"/>
              </w:rPr>
              <w:t>Required Minimum Amount of Liquid Assets</w:t>
            </w:r>
          </w:p>
        </w:tc>
        <w:tc>
          <w:tcPr>
            <w:tcW w:w="1880" w:type="dxa"/>
            <w:tcBorders>
              <w:top w:val="nil"/>
              <w:left w:val="single" w:sz="8" w:space="0" w:color="auto"/>
              <w:bottom w:val="single" w:sz="4" w:space="0" w:color="auto"/>
              <w:right w:val="single" w:sz="8" w:space="0" w:color="auto"/>
            </w:tcBorders>
            <w:shd w:val="clear" w:color="000000" w:fill="D8D8D8"/>
            <w:noWrap/>
            <w:vAlign w:val="bottom"/>
            <w:hideMark/>
          </w:tcPr>
          <w:p w:rsidR="00865071" w:rsidRPr="00865071" w:rsidRDefault="00865071" w:rsidP="00865071">
            <w:pPr>
              <w:spacing w:line="240" w:lineRule="auto"/>
              <w:jc w:val="center"/>
              <w:rPr>
                <w:rFonts w:ascii="Book Antiqua" w:eastAsia="Times New Roman" w:hAnsi="Book Antiqua" w:cs="Arial"/>
                <w:b/>
                <w:bCs/>
                <w:lang w:bidi="ta-IN"/>
              </w:rPr>
            </w:pPr>
            <w:r w:rsidRPr="00865071">
              <w:rPr>
                <w:rFonts w:ascii="Book Antiqua" w:eastAsia="Times New Roman" w:hAnsi="Book Antiqua" w:cs="Arial"/>
                <w:b/>
                <w:bCs/>
                <w:lang w:bidi="ta-IN"/>
              </w:rPr>
              <w:t xml:space="preserve">         12,113,993 </w:t>
            </w:r>
          </w:p>
        </w:tc>
        <w:tc>
          <w:tcPr>
            <w:tcW w:w="1539" w:type="dxa"/>
            <w:tcBorders>
              <w:top w:val="nil"/>
              <w:left w:val="nil"/>
              <w:bottom w:val="single" w:sz="4" w:space="0" w:color="auto"/>
              <w:right w:val="nil"/>
            </w:tcBorders>
            <w:shd w:val="clear" w:color="auto" w:fill="auto"/>
            <w:noWrap/>
            <w:vAlign w:val="bottom"/>
            <w:hideMark/>
          </w:tcPr>
          <w:p w:rsidR="00865071" w:rsidRPr="00865071" w:rsidRDefault="00865071" w:rsidP="00865071">
            <w:pPr>
              <w:spacing w:line="240" w:lineRule="auto"/>
              <w:jc w:val="center"/>
              <w:rPr>
                <w:rFonts w:ascii="Book Antiqua" w:eastAsia="Times New Roman" w:hAnsi="Book Antiqua" w:cs="Arial"/>
                <w:lang w:bidi="ta-IN"/>
              </w:rPr>
            </w:pPr>
            <w:r w:rsidRPr="00865071">
              <w:rPr>
                <w:rFonts w:ascii="Book Antiqua" w:eastAsia="Times New Roman" w:hAnsi="Book Antiqua" w:cs="Arial"/>
                <w:lang w:bidi="ta-IN"/>
              </w:rPr>
              <w:t xml:space="preserve">      9,859,415 </w:t>
            </w:r>
          </w:p>
        </w:tc>
      </w:tr>
      <w:tr w:rsidR="00865071" w:rsidRPr="00865071" w:rsidTr="00865071">
        <w:trPr>
          <w:trHeight w:val="330"/>
        </w:trPr>
        <w:tc>
          <w:tcPr>
            <w:tcW w:w="7761" w:type="dxa"/>
            <w:tcBorders>
              <w:top w:val="single" w:sz="4" w:space="0" w:color="auto"/>
              <w:left w:val="nil"/>
              <w:bottom w:val="single" w:sz="4" w:space="0" w:color="auto"/>
              <w:right w:val="nil"/>
            </w:tcBorders>
            <w:shd w:val="clear" w:color="auto" w:fill="auto"/>
            <w:noWrap/>
            <w:vAlign w:val="bottom"/>
            <w:hideMark/>
          </w:tcPr>
          <w:p w:rsidR="00865071" w:rsidRPr="00865071" w:rsidRDefault="00865071" w:rsidP="00865071">
            <w:pPr>
              <w:spacing w:line="240" w:lineRule="auto"/>
              <w:jc w:val="left"/>
              <w:rPr>
                <w:rFonts w:ascii="Book Antiqua" w:eastAsia="Times New Roman" w:hAnsi="Book Antiqua" w:cs="Arial"/>
                <w:lang w:bidi="ta-IN"/>
              </w:rPr>
            </w:pPr>
            <w:r w:rsidRPr="00865071">
              <w:rPr>
                <w:rFonts w:ascii="Book Antiqua" w:eastAsia="Times New Roman" w:hAnsi="Book Antiqua" w:cs="Arial"/>
                <w:lang w:bidi="ta-IN"/>
              </w:rPr>
              <w:t>Available Amount of Liquid Assets</w:t>
            </w:r>
          </w:p>
        </w:tc>
        <w:tc>
          <w:tcPr>
            <w:tcW w:w="1880" w:type="dxa"/>
            <w:tcBorders>
              <w:top w:val="single" w:sz="4" w:space="0" w:color="auto"/>
              <w:left w:val="single" w:sz="8" w:space="0" w:color="auto"/>
              <w:bottom w:val="single" w:sz="4" w:space="0" w:color="auto"/>
              <w:right w:val="single" w:sz="8" w:space="0" w:color="auto"/>
            </w:tcBorders>
            <w:shd w:val="clear" w:color="000000" w:fill="D8D8D8"/>
            <w:noWrap/>
            <w:vAlign w:val="bottom"/>
            <w:hideMark/>
          </w:tcPr>
          <w:p w:rsidR="00865071" w:rsidRPr="00865071" w:rsidRDefault="00865071" w:rsidP="00865071">
            <w:pPr>
              <w:spacing w:line="240" w:lineRule="auto"/>
              <w:jc w:val="center"/>
              <w:rPr>
                <w:rFonts w:ascii="Book Antiqua" w:eastAsia="Times New Roman" w:hAnsi="Book Antiqua" w:cs="Arial"/>
                <w:b/>
                <w:bCs/>
                <w:lang w:bidi="ta-IN"/>
              </w:rPr>
            </w:pPr>
            <w:r w:rsidRPr="00865071">
              <w:rPr>
                <w:rFonts w:ascii="Book Antiqua" w:eastAsia="Times New Roman" w:hAnsi="Book Antiqua" w:cs="Arial"/>
                <w:b/>
                <w:bCs/>
                <w:lang w:bidi="ta-IN"/>
              </w:rPr>
              <w:t xml:space="preserve">         13,192,496 </w:t>
            </w:r>
          </w:p>
        </w:tc>
        <w:tc>
          <w:tcPr>
            <w:tcW w:w="1539" w:type="dxa"/>
            <w:tcBorders>
              <w:top w:val="single" w:sz="4" w:space="0" w:color="auto"/>
              <w:left w:val="nil"/>
              <w:bottom w:val="single" w:sz="4" w:space="0" w:color="auto"/>
              <w:right w:val="nil"/>
            </w:tcBorders>
            <w:shd w:val="clear" w:color="auto" w:fill="auto"/>
            <w:noWrap/>
            <w:vAlign w:val="bottom"/>
            <w:hideMark/>
          </w:tcPr>
          <w:p w:rsidR="00865071" w:rsidRPr="00865071" w:rsidRDefault="00865071" w:rsidP="00865071">
            <w:pPr>
              <w:spacing w:line="240" w:lineRule="auto"/>
              <w:jc w:val="center"/>
              <w:rPr>
                <w:rFonts w:ascii="Book Antiqua" w:eastAsia="Times New Roman" w:hAnsi="Book Antiqua" w:cs="Arial"/>
                <w:lang w:bidi="ta-IN"/>
              </w:rPr>
            </w:pPr>
            <w:r w:rsidRPr="00865071">
              <w:rPr>
                <w:rFonts w:ascii="Book Antiqua" w:eastAsia="Times New Roman" w:hAnsi="Book Antiqua" w:cs="Arial"/>
                <w:lang w:bidi="ta-IN"/>
              </w:rPr>
              <w:t xml:space="preserve">    11,736,167 </w:t>
            </w:r>
          </w:p>
        </w:tc>
      </w:tr>
      <w:tr w:rsidR="00865071" w:rsidRPr="00865071" w:rsidTr="00865071">
        <w:trPr>
          <w:trHeight w:val="330"/>
        </w:trPr>
        <w:tc>
          <w:tcPr>
            <w:tcW w:w="7761" w:type="dxa"/>
            <w:tcBorders>
              <w:top w:val="nil"/>
              <w:left w:val="nil"/>
              <w:bottom w:val="single" w:sz="4" w:space="0" w:color="auto"/>
              <w:right w:val="nil"/>
            </w:tcBorders>
            <w:shd w:val="clear" w:color="auto" w:fill="auto"/>
            <w:noWrap/>
            <w:vAlign w:val="bottom"/>
            <w:hideMark/>
          </w:tcPr>
          <w:p w:rsidR="00865071" w:rsidRPr="00865071" w:rsidRDefault="00865071" w:rsidP="00865071">
            <w:pPr>
              <w:spacing w:line="240" w:lineRule="auto"/>
              <w:jc w:val="left"/>
              <w:rPr>
                <w:rFonts w:ascii="Book Antiqua" w:eastAsia="Times New Roman" w:hAnsi="Book Antiqua" w:cs="Arial"/>
                <w:lang w:bidi="ta-IN"/>
              </w:rPr>
            </w:pPr>
            <w:r w:rsidRPr="00865071">
              <w:rPr>
                <w:rFonts w:ascii="Book Antiqua" w:eastAsia="Times New Roman" w:hAnsi="Book Antiqua" w:cs="Arial"/>
                <w:lang w:bidi="ta-IN"/>
              </w:rPr>
              <w:t>Required Minimum Amount of Government Securities</w:t>
            </w:r>
          </w:p>
        </w:tc>
        <w:tc>
          <w:tcPr>
            <w:tcW w:w="1880" w:type="dxa"/>
            <w:tcBorders>
              <w:top w:val="nil"/>
              <w:left w:val="single" w:sz="8" w:space="0" w:color="auto"/>
              <w:bottom w:val="single" w:sz="4" w:space="0" w:color="auto"/>
              <w:right w:val="single" w:sz="8" w:space="0" w:color="auto"/>
            </w:tcBorders>
            <w:shd w:val="clear" w:color="000000" w:fill="D8D8D8"/>
            <w:noWrap/>
            <w:vAlign w:val="bottom"/>
            <w:hideMark/>
          </w:tcPr>
          <w:p w:rsidR="00865071" w:rsidRPr="00865071" w:rsidRDefault="00865071" w:rsidP="00865071">
            <w:pPr>
              <w:spacing w:line="240" w:lineRule="auto"/>
              <w:jc w:val="center"/>
              <w:rPr>
                <w:rFonts w:ascii="Book Antiqua" w:eastAsia="Times New Roman" w:hAnsi="Book Antiqua" w:cs="Arial"/>
                <w:b/>
                <w:bCs/>
                <w:lang w:bidi="ta-IN"/>
              </w:rPr>
            </w:pPr>
            <w:r w:rsidRPr="00865071">
              <w:rPr>
                <w:rFonts w:ascii="Book Antiqua" w:eastAsia="Times New Roman" w:hAnsi="Book Antiqua" w:cs="Arial"/>
                <w:b/>
                <w:bCs/>
                <w:lang w:bidi="ta-IN"/>
              </w:rPr>
              <w:t xml:space="preserve">           8,012,871 </w:t>
            </w:r>
          </w:p>
        </w:tc>
        <w:tc>
          <w:tcPr>
            <w:tcW w:w="1539" w:type="dxa"/>
            <w:tcBorders>
              <w:top w:val="nil"/>
              <w:left w:val="nil"/>
              <w:bottom w:val="single" w:sz="4" w:space="0" w:color="auto"/>
              <w:right w:val="nil"/>
            </w:tcBorders>
            <w:shd w:val="clear" w:color="auto" w:fill="auto"/>
            <w:noWrap/>
            <w:vAlign w:val="bottom"/>
            <w:hideMark/>
          </w:tcPr>
          <w:p w:rsidR="00865071" w:rsidRPr="00865071" w:rsidRDefault="00865071" w:rsidP="00865071">
            <w:pPr>
              <w:spacing w:line="240" w:lineRule="auto"/>
              <w:jc w:val="center"/>
              <w:rPr>
                <w:rFonts w:ascii="Book Antiqua" w:eastAsia="Times New Roman" w:hAnsi="Book Antiqua" w:cs="Arial"/>
                <w:lang w:bidi="ta-IN"/>
              </w:rPr>
            </w:pPr>
            <w:r w:rsidRPr="00865071">
              <w:rPr>
                <w:rFonts w:ascii="Book Antiqua" w:eastAsia="Times New Roman" w:hAnsi="Book Antiqua" w:cs="Arial"/>
                <w:lang w:bidi="ta-IN"/>
              </w:rPr>
              <w:t xml:space="preserve">      4,939,014 </w:t>
            </w:r>
          </w:p>
        </w:tc>
      </w:tr>
      <w:tr w:rsidR="00865071" w:rsidRPr="00865071" w:rsidTr="00865071">
        <w:trPr>
          <w:trHeight w:val="330"/>
        </w:trPr>
        <w:tc>
          <w:tcPr>
            <w:tcW w:w="7761" w:type="dxa"/>
            <w:tcBorders>
              <w:top w:val="nil"/>
              <w:left w:val="nil"/>
              <w:bottom w:val="single" w:sz="4" w:space="0" w:color="auto"/>
              <w:right w:val="nil"/>
            </w:tcBorders>
            <w:shd w:val="clear" w:color="auto" w:fill="auto"/>
            <w:noWrap/>
            <w:vAlign w:val="bottom"/>
            <w:hideMark/>
          </w:tcPr>
          <w:p w:rsidR="00865071" w:rsidRPr="00865071" w:rsidRDefault="00865071" w:rsidP="00865071">
            <w:pPr>
              <w:spacing w:line="240" w:lineRule="auto"/>
              <w:jc w:val="left"/>
              <w:rPr>
                <w:rFonts w:ascii="Book Antiqua" w:eastAsia="Times New Roman" w:hAnsi="Book Antiqua" w:cs="Arial"/>
                <w:lang w:bidi="ta-IN"/>
              </w:rPr>
            </w:pPr>
            <w:r w:rsidRPr="00865071">
              <w:rPr>
                <w:rFonts w:ascii="Book Antiqua" w:eastAsia="Times New Roman" w:hAnsi="Book Antiqua" w:cs="Arial"/>
                <w:lang w:bidi="ta-IN"/>
              </w:rPr>
              <w:t>Available Amount of Government Securities</w:t>
            </w:r>
          </w:p>
        </w:tc>
        <w:tc>
          <w:tcPr>
            <w:tcW w:w="1880" w:type="dxa"/>
            <w:tcBorders>
              <w:top w:val="nil"/>
              <w:left w:val="single" w:sz="8" w:space="0" w:color="auto"/>
              <w:bottom w:val="single" w:sz="4" w:space="0" w:color="auto"/>
              <w:right w:val="single" w:sz="8" w:space="0" w:color="auto"/>
            </w:tcBorders>
            <w:shd w:val="clear" w:color="000000" w:fill="D8D8D8"/>
            <w:noWrap/>
            <w:vAlign w:val="bottom"/>
            <w:hideMark/>
          </w:tcPr>
          <w:p w:rsidR="00865071" w:rsidRPr="00865071" w:rsidRDefault="00865071" w:rsidP="00865071">
            <w:pPr>
              <w:spacing w:line="240" w:lineRule="auto"/>
              <w:jc w:val="center"/>
              <w:rPr>
                <w:rFonts w:ascii="Book Antiqua" w:eastAsia="Times New Roman" w:hAnsi="Book Antiqua" w:cs="Arial"/>
                <w:b/>
                <w:bCs/>
                <w:lang w:bidi="ta-IN"/>
              </w:rPr>
            </w:pPr>
            <w:r w:rsidRPr="00865071">
              <w:rPr>
                <w:rFonts w:ascii="Book Antiqua" w:eastAsia="Times New Roman" w:hAnsi="Book Antiqua" w:cs="Arial"/>
                <w:b/>
                <w:bCs/>
                <w:lang w:bidi="ta-IN"/>
              </w:rPr>
              <w:t xml:space="preserve">           8,290,205 </w:t>
            </w:r>
          </w:p>
        </w:tc>
        <w:tc>
          <w:tcPr>
            <w:tcW w:w="1539" w:type="dxa"/>
            <w:tcBorders>
              <w:top w:val="nil"/>
              <w:left w:val="nil"/>
              <w:bottom w:val="single" w:sz="4" w:space="0" w:color="auto"/>
              <w:right w:val="nil"/>
            </w:tcBorders>
            <w:shd w:val="clear" w:color="auto" w:fill="auto"/>
            <w:noWrap/>
            <w:vAlign w:val="bottom"/>
            <w:hideMark/>
          </w:tcPr>
          <w:p w:rsidR="00865071" w:rsidRPr="00865071" w:rsidRDefault="00865071" w:rsidP="00865071">
            <w:pPr>
              <w:spacing w:line="240" w:lineRule="auto"/>
              <w:jc w:val="center"/>
              <w:rPr>
                <w:rFonts w:ascii="Book Antiqua" w:eastAsia="Times New Roman" w:hAnsi="Book Antiqua" w:cs="Arial"/>
                <w:lang w:bidi="ta-IN"/>
              </w:rPr>
            </w:pPr>
            <w:r w:rsidRPr="00865071">
              <w:rPr>
                <w:rFonts w:ascii="Book Antiqua" w:eastAsia="Times New Roman" w:hAnsi="Book Antiqua" w:cs="Arial"/>
                <w:lang w:bidi="ta-IN"/>
              </w:rPr>
              <w:t xml:space="preserve">      4,962,280 </w:t>
            </w:r>
          </w:p>
        </w:tc>
      </w:tr>
      <w:tr w:rsidR="00865071" w:rsidRPr="00865071" w:rsidTr="00865071">
        <w:trPr>
          <w:trHeight w:val="330"/>
        </w:trPr>
        <w:tc>
          <w:tcPr>
            <w:tcW w:w="7761"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ascii="Book Antiqua" w:eastAsia="Times New Roman" w:hAnsi="Book Antiqua" w:cs="Arial"/>
                <w:lang w:bidi="ta-IN"/>
              </w:rPr>
            </w:pPr>
          </w:p>
        </w:tc>
        <w:tc>
          <w:tcPr>
            <w:tcW w:w="1880" w:type="dxa"/>
            <w:tcBorders>
              <w:top w:val="nil"/>
              <w:left w:val="single" w:sz="8" w:space="0" w:color="auto"/>
              <w:bottom w:val="nil"/>
              <w:right w:val="single" w:sz="8" w:space="0" w:color="auto"/>
            </w:tcBorders>
            <w:shd w:val="clear" w:color="000000" w:fill="D8D8D8"/>
            <w:noWrap/>
            <w:vAlign w:val="bottom"/>
            <w:hideMark/>
          </w:tcPr>
          <w:p w:rsidR="00865071" w:rsidRPr="00865071" w:rsidRDefault="00865071" w:rsidP="00865071">
            <w:pPr>
              <w:spacing w:line="240" w:lineRule="auto"/>
              <w:jc w:val="center"/>
              <w:rPr>
                <w:rFonts w:ascii="Book Antiqua" w:eastAsia="Times New Roman" w:hAnsi="Book Antiqua" w:cs="Arial"/>
                <w:b/>
                <w:bCs/>
                <w:lang w:bidi="ta-IN"/>
              </w:rPr>
            </w:pPr>
            <w:r w:rsidRPr="00865071">
              <w:rPr>
                <w:rFonts w:ascii="Book Antiqua" w:eastAsia="Times New Roman" w:hAnsi="Book Antiqua" w:cs="Arial"/>
                <w:b/>
                <w:bCs/>
                <w:lang w:bidi="ta-IN"/>
              </w:rPr>
              <w:t> </w:t>
            </w:r>
          </w:p>
        </w:tc>
        <w:tc>
          <w:tcPr>
            <w:tcW w:w="1539"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center"/>
              <w:rPr>
                <w:rFonts w:ascii="Book Antiqua" w:eastAsia="Times New Roman" w:hAnsi="Book Antiqua" w:cs="Arial"/>
                <w:b/>
                <w:bCs/>
                <w:lang w:bidi="ta-IN"/>
              </w:rPr>
            </w:pPr>
          </w:p>
        </w:tc>
      </w:tr>
      <w:tr w:rsidR="00865071" w:rsidRPr="00865071" w:rsidTr="00865071">
        <w:trPr>
          <w:trHeight w:val="345"/>
        </w:trPr>
        <w:tc>
          <w:tcPr>
            <w:tcW w:w="7761" w:type="dxa"/>
            <w:tcBorders>
              <w:top w:val="nil"/>
              <w:left w:val="nil"/>
              <w:bottom w:val="single" w:sz="8" w:space="0" w:color="auto"/>
              <w:right w:val="nil"/>
            </w:tcBorders>
            <w:shd w:val="clear" w:color="auto" w:fill="auto"/>
            <w:noWrap/>
            <w:vAlign w:val="bottom"/>
            <w:hideMark/>
          </w:tcPr>
          <w:p w:rsidR="00865071" w:rsidRPr="00865071" w:rsidRDefault="00865071" w:rsidP="00865071">
            <w:pPr>
              <w:spacing w:line="240" w:lineRule="auto"/>
              <w:jc w:val="left"/>
              <w:rPr>
                <w:rFonts w:ascii="Book Antiqua" w:eastAsia="Times New Roman" w:hAnsi="Book Antiqua" w:cs="Arial"/>
                <w:b/>
                <w:bCs/>
                <w:lang w:bidi="ta-IN"/>
              </w:rPr>
            </w:pPr>
            <w:r w:rsidRPr="00865071">
              <w:rPr>
                <w:rFonts w:ascii="Book Antiqua" w:eastAsia="Times New Roman" w:hAnsi="Book Antiqua" w:cs="Arial"/>
                <w:b/>
                <w:bCs/>
                <w:lang w:bidi="ta-IN"/>
              </w:rPr>
              <w:t>Capital Adequacy</w:t>
            </w:r>
          </w:p>
        </w:tc>
        <w:tc>
          <w:tcPr>
            <w:tcW w:w="1880" w:type="dxa"/>
            <w:tcBorders>
              <w:top w:val="nil"/>
              <w:left w:val="single" w:sz="8" w:space="0" w:color="auto"/>
              <w:bottom w:val="single" w:sz="8" w:space="0" w:color="auto"/>
              <w:right w:val="single" w:sz="8" w:space="0" w:color="auto"/>
            </w:tcBorders>
            <w:shd w:val="clear" w:color="000000" w:fill="D8D8D8"/>
            <w:noWrap/>
            <w:vAlign w:val="bottom"/>
            <w:hideMark/>
          </w:tcPr>
          <w:p w:rsidR="00865071" w:rsidRPr="00865071" w:rsidRDefault="00865071" w:rsidP="00865071">
            <w:pPr>
              <w:spacing w:line="240" w:lineRule="auto"/>
              <w:jc w:val="left"/>
              <w:rPr>
                <w:rFonts w:ascii="Book Antiqua" w:eastAsia="Times New Roman" w:hAnsi="Book Antiqua" w:cs="Arial"/>
                <w:b/>
                <w:bCs/>
                <w:lang w:bidi="ta-IN"/>
              </w:rPr>
            </w:pPr>
            <w:r w:rsidRPr="00865071">
              <w:rPr>
                <w:rFonts w:ascii="Book Antiqua" w:eastAsia="Times New Roman" w:hAnsi="Book Antiqua" w:cs="Arial"/>
                <w:b/>
                <w:bCs/>
                <w:lang w:bidi="ta-IN"/>
              </w:rPr>
              <w:t> </w:t>
            </w:r>
          </w:p>
        </w:tc>
        <w:tc>
          <w:tcPr>
            <w:tcW w:w="1539" w:type="dxa"/>
            <w:tcBorders>
              <w:top w:val="nil"/>
              <w:left w:val="nil"/>
              <w:bottom w:val="single" w:sz="8" w:space="0" w:color="auto"/>
              <w:right w:val="nil"/>
            </w:tcBorders>
            <w:shd w:val="clear" w:color="auto" w:fill="auto"/>
            <w:noWrap/>
            <w:vAlign w:val="bottom"/>
            <w:hideMark/>
          </w:tcPr>
          <w:p w:rsidR="00865071" w:rsidRPr="00865071" w:rsidRDefault="00865071" w:rsidP="00865071">
            <w:pPr>
              <w:spacing w:line="240" w:lineRule="auto"/>
              <w:jc w:val="left"/>
              <w:rPr>
                <w:rFonts w:ascii="Book Antiqua" w:eastAsia="Times New Roman" w:hAnsi="Book Antiqua" w:cs="Arial"/>
                <w:b/>
                <w:bCs/>
                <w:lang w:bidi="ta-IN"/>
              </w:rPr>
            </w:pPr>
            <w:r w:rsidRPr="00865071">
              <w:rPr>
                <w:rFonts w:ascii="Book Antiqua" w:eastAsia="Times New Roman" w:hAnsi="Book Antiqua" w:cs="Arial"/>
                <w:b/>
                <w:bCs/>
                <w:lang w:bidi="ta-IN"/>
              </w:rPr>
              <w:t> </w:t>
            </w:r>
          </w:p>
        </w:tc>
      </w:tr>
      <w:tr w:rsidR="00865071" w:rsidRPr="00865071" w:rsidTr="00865071">
        <w:trPr>
          <w:trHeight w:val="330"/>
        </w:trPr>
        <w:tc>
          <w:tcPr>
            <w:tcW w:w="7761" w:type="dxa"/>
            <w:tcBorders>
              <w:top w:val="single" w:sz="8" w:space="0" w:color="auto"/>
              <w:left w:val="nil"/>
              <w:bottom w:val="nil"/>
              <w:right w:val="nil"/>
            </w:tcBorders>
            <w:shd w:val="clear" w:color="auto" w:fill="auto"/>
            <w:noWrap/>
            <w:vAlign w:val="bottom"/>
            <w:hideMark/>
          </w:tcPr>
          <w:p w:rsidR="00865071" w:rsidRPr="00865071" w:rsidRDefault="00865071" w:rsidP="00865071">
            <w:pPr>
              <w:spacing w:line="240" w:lineRule="auto"/>
              <w:jc w:val="left"/>
              <w:rPr>
                <w:rFonts w:ascii="Book Antiqua" w:eastAsia="Times New Roman" w:hAnsi="Book Antiqua" w:cs="Arial"/>
                <w:b/>
                <w:bCs/>
                <w:lang w:bidi="ta-IN"/>
              </w:rPr>
            </w:pPr>
            <w:r w:rsidRPr="00865071">
              <w:rPr>
                <w:rFonts w:ascii="Book Antiqua" w:eastAsia="Times New Roman" w:hAnsi="Book Antiqua" w:cs="Arial"/>
                <w:b/>
                <w:bCs/>
                <w:lang w:bidi="ta-IN"/>
              </w:rPr>
              <w:t> </w:t>
            </w:r>
          </w:p>
        </w:tc>
        <w:tc>
          <w:tcPr>
            <w:tcW w:w="1880" w:type="dxa"/>
            <w:tcBorders>
              <w:top w:val="nil"/>
              <w:left w:val="single" w:sz="8" w:space="0" w:color="auto"/>
              <w:bottom w:val="nil"/>
              <w:right w:val="single" w:sz="8" w:space="0" w:color="auto"/>
            </w:tcBorders>
            <w:shd w:val="clear" w:color="000000" w:fill="D8D8D8"/>
            <w:noWrap/>
            <w:vAlign w:val="bottom"/>
            <w:hideMark/>
          </w:tcPr>
          <w:p w:rsidR="00865071" w:rsidRPr="00865071" w:rsidRDefault="00865071" w:rsidP="00865071">
            <w:pPr>
              <w:spacing w:line="240" w:lineRule="auto"/>
              <w:jc w:val="left"/>
              <w:rPr>
                <w:rFonts w:ascii="Book Antiqua" w:eastAsia="Times New Roman" w:hAnsi="Book Antiqua" w:cs="Arial"/>
                <w:b/>
                <w:bCs/>
                <w:lang w:bidi="ta-IN"/>
              </w:rPr>
            </w:pPr>
            <w:r w:rsidRPr="00865071">
              <w:rPr>
                <w:rFonts w:ascii="Book Antiqua" w:eastAsia="Times New Roman" w:hAnsi="Book Antiqua" w:cs="Arial"/>
                <w:b/>
                <w:bCs/>
                <w:lang w:bidi="ta-IN"/>
              </w:rPr>
              <w:t> </w:t>
            </w:r>
          </w:p>
        </w:tc>
        <w:tc>
          <w:tcPr>
            <w:tcW w:w="1539" w:type="dxa"/>
            <w:tcBorders>
              <w:top w:val="single" w:sz="8" w:space="0" w:color="auto"/>
              <w:left w:val="nil"/>
              <w:bottom w:val="nil"/>
              <w:right w:val="nil"/>
            </w:tcBorders>
            <w:shd w:val="clear" w:color="auto" w:fill="auto"/>
            <w:noWrap/>
            <w:vAlign w:val="bottom"/>
            <w:hideMark/>
          </w:tcPr>
          <w:p w:rsidR="00865071" w:rsidRPr="00865071" w:rsidRDefault="00865071" w:rsidP="00865071">
            <w:pPr>
              <w:spacing w:line="240" w:lineRule="auto"/>
              <w:jc w:val="left"/>
              <w:rPr>
                <w:rFonts w:ascii="Book Antiqua" w:eastAsia="Times New Roman" w:hAnsi="Book Antiqua" w:cs="Arial"/>
                <w:b/>
                <w:bCs/>
                <w:lang w:bidi="ta-IN"/>
              </w:rPr>
            </w:pPr>
            <w:r w:rsidRPr="00865071">
              <w:rPr>
                <w:rFonts w:ascii="Book Antiqua" w:eastAsia="Times New Roman" w:hAnsi="Book Antiqua" w:cs="Arial"/>
                <w:b/>
                <w:bCs/>
                <w:lang w:bidi="ta-IN"/>
              </w:rPr>
              <w:t> </w:t>
            </w:r>
          </w:p>
        </w:tc>
      </w:tr>
      <w:tr w:rsidR="00865071" w:rsidRPr="00865071" w:rsidTr="00865071">
        <w:trPr>
          <w:trHeight w:val="330"/>
        </w:trPr>
        <w:tc>
          <w:tcPr>
            <w:tcW w:w="7761" w:type="dxa"/>
            <w:tcBorders>
              <w:top w:val="nil"/>
              <w:left w:val="nil"/>
              <w:bottom w:val="single" w:sz="4" w:space="0" w:color="auto"/>
              <w:right w:val="nil"/>
            </w:tcBorders>
            <w:shd w:val="clear" w:color="auto" w:fill="auto"/>
            <w:noWrap/>
            <w:vAlign w:val="bottom"/>
            <w:hideMark/>
          </w:tcPr>
          <w:p w:rsidR="00865071" w:rsidRPr="00865071" w:rsidRDefault="00865071" w:rsidP="00865071">
            <w:pPr>
              <w:spacing w:line="240" w:lineRule="auto"/>
              <w:jc w:val="left"/>
              <w:rPr>
                <w:rFonts w:ascii="Book Antiqua" w:eastAsia="Times New Roman" w:hAnsi="Book Antiqua" w:cs="Arial"/>
                <w:lang w:bidi="ta-IN"/>
              </w:rPr>
            </w:pPr>
            <w:r w:rsidRPr="00865071">
              <w:rPr>
                <w:rFonts w:ascii="Book Antiqua" w:eastAsia="Times New Roman" w:hAnsi="Book Antiqua" w:cs="Arial"/>
                <w:lang w:bidi="ta-IN"/>
              </w:rPr>
              <w:t>Core Capital (Tier1 Capital) - Rs.000</w:t>
            </w:r>
          </w:p>
        </w:tc>
        <w:tc>
          <w:tcPr>
            <w:tcW w:w="1880" w:type="dxa"/>
            <w:tcBorders>
              <w:top w:val="nil"/>
              <w:left w:val="single" w:sz="8" w:space="0" w:color="auto"/>
              <w:bottom w:val="single" w:sz="4" w:space="0" w:color="auto"/>
              <w:right w:val="single" w:sz="8" w:space="0" w:color="auto"/>
            </w:tcBorders>
            <w:shd w:val="clear" w:color="000000" w:fill="D8D8D8"/>
            <w:noWrap/>
            <w:vAlign w:val="bottom"/>
            <w:hideMark/>
          </w:tcPr>
          <w:p w:rsidR="00865071" w:rsidRPr="00865071" w:rsidRDefault="00865071" w:rsidP="00865071">
            <w:pPr>
              <w:spacing w:line="240" w:lineRule="auto"/>
              <w:jc w:val="left"/>
              <w:rPr>
                <w:rFonts w:ascii="Book Antiqua" w:eastAsia="Times New Roman" w:hAnsi="Book Antiqua" w:cs="Arial"/>
                <w:b/>
                <w:bCs/>
                <w:lang w:bidi="ta-IN"/>
              </w:rPr>
            </w:pPr>
            <w:r w:rsidRPr="00865071">
              <w:rPr>
                <w:rFonts w:ascii="Book Antiqua" w:eastAsia="Times New Roman" w:hAnsi="Book Antiqua" w:cs="Arial"/>
                <w:b/>
                <w:bCs/>
                <w:lang w:bidi="ta-IN"/>
              </w:rPr>
              <w:t xml:space="preserve">         26,517,777 </w:t>
            </w:r>
          </w:p>
        </w:tc>
        <w:tc>
          <w:tcPr>
            <w:tcW w:w="1539" w:type="dxa"/>
            <w:tcBorders>
              <w:top w:val="nil"/>
              <w:left w:val="nil"/>
              <w:bottom w:val="single" w:sz="4" w:space="0" w:color="auto"/>
              <w:right w:val="nil"/>
            </w:tcBorders>
            <w:shd w:val="clear" w:color="auto" w:fill="auto"/>
            <w:noWrap/>
            <w:vAlign w:val="bottom"/>
            <w:hideMark/>
          </w:tcPr>
          <w:p w:rsidR="00865071" w:rsidRPr="00865071" w:rsidRDefault="00865071" w:rsidP="00865071">
            <w:pPr>
              <w:spacing w:line="240" w:lineRule="auto"/>
              <w:jc w:val="left"/>
              <w:rPr>
                <w:rFonts w:ascii="Book Antiqua" w:eastAsia="Times New Roman" w:hAnsi="Book Antiqua" w:cs="Arial"/>
                <w:lang w:bidi="ta-IN"/>
              </w:rPr>
            </w:pPr>
            <w:r w:rsidRPr="00865071">
              <w:rPr>
                <w:rFonts w:ascii="Book Antiqua" w:eastAsia="Times New Roman" w:hAnsi="Book Antiqua" w:cs="Arial"/>
                <w:lang w:bidi="ta-IN"/>
              </w:rPr>
              <w:t xml:space="preserve">    26,515,109 </w:t>
            </w:r>
          </w:p>
        </w:tc>
      </w:tr>
      <w:tr w:rsidR="00865071" w:rsidRPr="00865071" w:rsidTr="00865071">
        <w:trPr>
          <w:trHeight w:val="330"/>
        </w:trPr>
        <w:tc>
          <w:tcPr>
            <w:tcW w:w="7761" w:type="dxa"/>
            <w:tcBorders>
              <w:top w:val="single" w:sz="4" w:space="0" w:color="auto"/>
              <w:left w:val="nil"/>
              <w:bottom w:val="single" w:sz="4" w:space="0" w:color="auto"/>
              <w:right w:val="nil"/>
            </w:tcBorders>
            <w:shd w:val="clear" w:color="auto" w:fill="auto"/>
            <w:noWrap/>
            <w:vAlign w:val="bottom"/>
            <w:hideMark/>
          </w:tcPr>
          <w:p w:rsidR="00865071" w:rsidRPr="00865071" w:rsidRDefault="00865071" w:rsidP="00865071">
            <w:pPr>
              <w:spacing w:line="240" w:lineRule="auto"/>
              <w:jc w:val="left"/>
              <w:rPr>
                <w:rFonts w:ascii="Book Antiqua" w:eastAsia="Times New Roman" w:hAnsi="Book Antiqua" w:cs="Arial"/>
                <w:lang w:bidi="ta-IN"/>
              </w:rPr>
            </w:pPr>
            <w:r w:rsidRPr="00865071">
              <w:rPr>
                <w:rFonts w:ascii="Book Antiqua" w:eastAsia="Times New Roman" w:hAnsi="Book Antiqua" w:cs="Arial"/>
                <w:lang w:bidi="ta-IN"/>
              </w:rPr>
              <w:t>Total Capital Base - Rs.000</w:t>
            </w:r>
          </w:p>
        </w:tc>
        <w:tc>
          <w:tcPr>
            <w:tcW w:w="1880" w:type="dxa"/>
            <w:tcBorders>
              <w:top w:val="single" w:sz="4" w:space="0" w:color="auto"/>
              <w:left w:val="single" w:sz="8" w:space="0" w:color="auto"/>
              <w:bottom w:val="single" w:sz="4" w:space="0" w:color="auto"/>
              <w:right w:val="single" w:sz="8" w:space="0" w:color="auto"/>
            </w:tcBorders>
            <w:shd w:val="clear" w:color="000000" w:fill="D8D8D8"/>
            <w:noWrap/>
            <w:vAlign w:val="bottom"/>
            <w:hideMark/>
          </w:tcPr>
          <w:p w:rsidR="00865071" w:rsidRPr="00865071" w:rsidRDefault="00865071" w:rsidP="00865071">
            <w:pPr>
              <w:spacing w:line="240" w:lineRule="auto"/>
              <w:jc w:val="left"/>
              <w:rPr>
                <w:rFonts w:ascii="Book Antiqua" w:eastAsia="Times New Roman" w:hAnsi="Book Antiqua" w:cs="Arial"/>
                <w:b/>
                <w:bCs/>
                <w:lang w:bidi="ta-IN"/>
              </w:rPr>
            </w:pPr>
            <w:r w:rsidRPr="00865071">
              <w:rPr>
                <w:rFonts w:ascii="Book Antiqua" w:eastAsia="Times New Roman" w:hAnsi="Book Antiqua" w:cs="Arial"/>
                <w:b/>
                <w:bCs/>
                <w:lang w:bidi="ta-IN"/>
              </w:rPr>
              <w:t xml:space="preserve">         28,065,603 </w:t>
            </w:r>
          </w:p>
        </w:tc>
        <w:tc>
          <w:tcPr>
            <w:tcW w:w="1539" w:type="dxa"/>
            <w:tcBorders>
              <w:top w:val="single" w:sz="4" w:space="0" w:color="auto"/>
              <w:left w:val="nil"/>
              <w:bottom w:val="single" w:sz="4" w:space="0" w:color="auto"/>
              <w:right w:val="nil"/>
            </w:tcBorders>
            <w:shd w:val="clear" w:color="auto" w:fill="auto"/>
            <w:noWrap/>
            <w:vAlign w:val="bottom"/>
            <w:hideMark/>
          </w:tcPr>
          <w:p w:rsidR="00865071" w:rsidRPr="00865071" w:rsidRDefault="00865071" w:rsidP="00865071">
            <w:pPr>
              <w:spacing w:line="240" w:lineRule="auto"/>
              <w:jc w:val="left"/>
              <w:rPr>
                <w:rFonts w:ascii="Book Antiqua" w:eastAsia="Times New Roman" w:hAnsi="Book Antiqua" w:cs="Arial"/>
                <w:lang w:bidi="ta-IN"/>
              </w:rPr>
            </w:pPr>
            <w:r w:rsidRPr="00865071">
              <w:rPr>
                <w:rFonts w:ascii="Book Antiqua" w:eastAsia="Times New Roman" w:hAnsi="Book Antiqua" w:cs="Arial"/>
                <w:lang w:bidi="ta-IN"/>
              </w:rPr>
              <w:t xml:space="preserve">    23,733,489 </w:t>
            </w:r>
          </w:p>
        </w:tc>
      </w:tr>
      <w:tr w:rsidR="00865071" w:rsidRPr="00865071" w:rsidTr="00865071">
        <w:trPr>
          <w:trHeight w:val="330"/>
        </w:trPr>
        <w:tc>
          <w:tcPr>
            <w:tcW w:w="7761" w:type="dxa"/>
            <w:tcBorders>
              <w:top w:val="nil"/>
              <w:left w:val="nil"/>
              <w:bottom w:val="single" w:sz="4" w:space="0" w:color="auto"/>
              <w:right w:val="nil"/>
            </w:tcBorders>
            <w:shd w:val="clear" w:color="auto" w:fill="auto"/>
            <w:noWrap/>
            <w:vAlign w:val="bottom"/>
            <w:hideMark/>
          </w:tcPr>
          <w:p w:rsidR="00865071" w:rsidRPr="00865071" w:rsidRDefault="00865071" w:rsidP="00865071">
            <w:pPr>
              <w:spacing w:line="240" w:lineRule="auto"/>
              <w:jc w:val="left"/>
              <w:rPr>
                <w:rFonts w:ascii="Book Antiqua" w:eastAsia="Times New Roman" w:hAnsi="Book Antiqua" w:cs="Arial"/>
                <w:lang w:bidi="ta-IN"/>
              </w:rPr>
            </w:pPr>
            <w:r w:rsidRPr="00865071">
              <w:rPr>
                <w:rFonts w:ascii="Book Antiqua" w:eastAsia="Times New Roman" w:hAnsi="Book Antiqua" w:cs="Arial"/>
                <w:lang w:bidi="ta-IN"/>
              </w:rPr>
              <w:t>Tier 1 Capital Ratio (Minimum 6%) (%)</w:t>
            </w:r>
          </w:p>
        </w:tc>
        <w:tc>
          <w:tcPr>
            <w:tcW w:w="1880" w:type="dxa"/>
            <w:tcBorders>
              <w:top w:val="nil"/>
              <w:left w:val="single" w:sz="8" w:space="0" w:color="auto"/>
              <w:bottom w:val="single" w:sz="4" w:space="0" w:color="auto"/>
              <w:right w:val="single" w:sz="8" w:space="0" w:color="auto"/>
            </w:tcBorders>
            <w:shd w:val="clear" w:color="000000" w:fill="D8D8D8"/>
            <w:noWrap/>
            <w:vAlign w:val="bottom"/>
            <w:hideMark/>
          </w:tcPr>
          <w:p w:rsidR="00865071" w:rsidRPr="00865071" w:rsidRDefault="00865071" w:rsidP="00865071">
            <w:pPr>
              <w:spacing w:line="240" w:lineRule="auto"/>
              <w:jc w:val="left"/>
              <w:rPr>
                <w:rFonts w:ascii="Book Antiqua" w:eastAsia="Times New Roman" w:hAnsi="Book Antiqua" w:cs="Arial"/>
                <w:b/>
                <w:bCs/>
                <w:lang w:bidi="ta-IN"/>
              </w:rPr>
            </w:pPr>
            <w:r w:rsidRPr="00865071">
              <w:rPr>
                <w:rFonts w:ascii="Book Antiqua" w:eastAsia="Times New Roman" w:hAnsi="Book Antiqua" w:cs="Arial"/>
                <w:b/>
                <w:bCs/>
                <w:lang w:bidi="ta-IN"/>
              </w:rPr>
              <w:t xml:space="preserve">                  14.36 </w:t>
            </w:r>
          </w:p>
        </w:tc>
        <w:tc>
          <w:tcPr>
            <w:tcW w:w="1539" w:type="dxa"/>
            <w:tcBorders>
              <w:top w:val="nil"/>
              <w:left w:val="nil"/>
              <w:bottom w:val="single" w:sz="4" w:space="0" w:color="auto"/>
              <w:right w:val="nil"/>
            </w:tcBorders>
            <w:shd w:val="clear" w:color="auto" w:fill="auto"/>
            <w:noWrap/>
            <w:vAlign w:val="bottom"/>
            <w:hideMark/>
          </w:tcPr>
          <w:p w:rsidR="00865071" w:rsidRPr="00865071" w:rsidRDefault="00865071" w:rsidP="00865071">
            <w:pPr>
              <w:spacing w:line="240" w:lineRule="auto"/>
              <w:jc w:val="left"/>
              <w:rPr>
                <w:rFonts w:ascii="Book Antiqua" w:eastAsia="Times New Roman" w:hAnsi="Book Antiqua" w:cs="Arial"/>
                <w:lang w:bidi="ta-IN"/>
              </w:rPr>
            </w:pPr>
            <w:r w:rsidRPr="00865071">
              <w:rPr>
                <w:rFonts w:ascii="Book Antiqua" w:eastAsia="Times New Roman" w:hAnsi="Book Antiqua" w:cs="Arial"/>
                <w:lang w:bidi="ta-IN"/>
              </w:rPr>
              <w:t xml:space="preserve">             18.38 </w:t>
            </w:r>
          </w:p>
        </w:tc>
      </w:tr>
      <w:tr w:rsidR="00865071" w:rsidRPr="00865071" w:rsidTr="00865071">
        <w:trPr>
          <w:trHeight w:val="330"/>
        </w:trPr>
        <w:tc>
          <w:tcPr>
            <w:tcW w:w="7761" w:type="dxa"/>
            <w:tcBorders>
              <w:top w:val="nil"/>
              <w:left w:val="nil"/>
              <w:bottom w:val="single" w:sz="4" w:space="0" w:color="auto"/>
              <w:right w:val="nil"/>
            </w:tcBorders>
            <w:shd w:val="clear" w:color="auto" w:fill="auto"/>
            <w:noWrap/>
            <w:vAlign w:val="bottom"/>
            <w:hideMark/>
          </w:tcPr>
          <w:p w:rsidR="00865071" w:rsidRPr="00865071" w:rsidRDefault="00865071" w:rsidP="00865071">
            <w:pPr>
              <w:spacing w:line="240" w:lineRule="auto"/>
              <w:jc w:val="left"/>
              <w:rPr>
                <w:rFonts w:ascii="Book Antiqua" w:eastAsia="Times New Roman" w:hAnsi="Book Antiqua" w:cs="Arial"/>
                <w:lang w:bidi="ta-IN"/>
              </w:rPr>
            </w:pPr>
            <w:r w:rsidRPr="00865071">
              <w:rPr>
                <w:rFonts w:ascii="Book Antiqua" w:eastAsia="Times New Roman" w:hAnsi="Book Antiqua" w:cs="Arial"/>
                <w:lang w:bidi="ta-IN"/>
              </w:rPr>
              <w:t>Total Capital Ratio (Minimum 10%) (%)</w:t>
            </w:r>
          </w:p>
        </w:tc>
        <w:tc>
          <w:tcPr>
            <w:tcW w:w="1880" w:type="dxa"/>
            <w:tcBorders>
              <w:top w:val="nil"/>
              <w:left w:val="single" w:sz="8" w:space="0" w:color="auto"/>
              <w:bottom w:val="single" w:sz="4" w:space="0" w:color="auto"/>
              <w:right w:val="single" w:sz="8" w:space="0" w:color="auto"/>
            </w:tcBorders>
            <w:shd w:val="clear" w:color="000000" w:fill="D8D8D8"/>
            <w:noWrap/>
            <w:vAlign w:val="bottom"/>
            <w:hideMark/>
          </w:tcPr>
          <w:p w:rsidR="00865071" w:rsidRPr="00865071" w:rsidRDefault="00865071" w:rsidP="00865071">
            <w:pPr>
              <w:spacing w:line="240" w:lineRule="auto"/>
              <w:jc w:val="left"/>
              <w:rPr>
                <w:rFonts w:ascii="Book Antiqua" w:eastAsia="Times New Roman" w:hAnsi="Book Antiqua" w:cs="Arial"/>
                <w:b/>
                <w:bCs/>
                <w:lang w:bidi="ta-IN"/>
              </w:rPr>
            </w:pPr>
            <w:r w:rsidRPr="00865071">
              <w:rPr>
                <w:rFonts w:ascii="Book Antiqua" w:eastAsia="Times New Roman" w:hAnsi="Book Antiqua" w:cs="Arial"/>
                <w:b/>
                <w:bCs/>
                <w:lang w:bidi="ta-IN"/>
              </w:rPr>
              <w:t xml:space="preserve">                  15.20 </w:t>
            </w:r>
          </w:p>
        </w:tc>
        <w:tc>
          <w:tcPr>
            <w:tcW w:w="1539" w:type="dxa"/>
            <w:tcBorders>
              <w:top w:val="nil"/>
              <w:left w:val="nil"/>
              <w:bottom w:val="single" w:sz="4" w:space="0" w:color="auto"/>
              <w:right w:val="nil"/>
            </w:tcBorders>
            <w:shd w:val="clear" w:color="auto" w:fill="auto"/>
            <w:noWrap/>
            <w:vAlign w:val="bottom"/>
            <w:hideMark/>
          </w:tcPr>
          <w:p w:rsidR="00865071" w:rsidRPr="00865071" w:rsidRDefault="00865071" w:rsidP="00865071">
            <w:pPr>
              <w:spacing w:line="240" w:lineRule="auto"/>
              <w:jc w:val="left"/>
              <w:rPr>
                <w:rFonts w:ascii="Book Antiqua" w:eastAsia="Times New Roman" w:hAnsi="Book Antiqua" w:cs="Arial"/>
                <w:lang w:bidi="ta-IN"/>
              </w:rPr>
            </w:pPr>
            <w:r w:rsidRPr="00865071">
              <w:rPr>
                <w:rFonts w:ascii="Book Antiqua" w:eastAsia="Times New Roman" w:hAnsi="Book Antiqua" w:cs="Arial"/>
                <w:lang w:bidi="ta-IN"/>
              </w:rPr>
              <w:t xml:space="preserve">             16.46 </w:t>
            </w:r>
          </w:p>
        </w:tc>
      </w:tr>
      <w:tr w:rsidR="00865071" w:rsidRPr="00865071" w:rsidTr="00865071">
        <w:trPr>
          <w:trHeight w:val="330"/>
        </w:trPr>
        <w:tc>
          <w:tcPr>
            <w:tcW w:w="7761" w:type="dxa"/>
            <w:tcBorders>
              <w:top w:val="nil"/>
              <w:left w:val="nil"/>
              <w:bottom w:val="single" w:sz="4" w:space="0" w:color="auto"/>
              <w:right w:val="nil"/>
            </w:tcBorders>
            <w:shd w:val="clear" w:color="auto" w:fill="auto"/>
            <w:noWrap/>
            <w:vAlign w:val="bottom"/>
            <w:hideMark/>
          </w:tcPr>
          <w:p w:rsidR="00865071" w:rsidRPr="00865071" w:rsidRDefault="00865071" w:rsidP="00865071">
            <w:pPr>
              <w:spacing w:line="240" w:lineRule="auto"/>
              <w:jc w:val="left"/>
              <w:rPr>
                <w:rFonts w:ascii="Book Antiqua" w:eastAsia="Times New Roman" w:hAnsi="Book Antiqua" w:cs="Arial"/>
                <w:lang w:bidi="ta-IN"/>
              </w:rPr>
            </w:pPr>
            <w:r w:rsidRPr="00865071">
              <w:rPr>
                <w:rFonts w:ascii="Book Antiqua" w:eastAsia="Times New Roman" w:hAnsi="Book Antiqua" w:cs="Arial"/>
                <w:lang w:bidi="ta-IN"/>
              </w:rPr>
              <w:t xml:space="preserve">Capital Funds to Total Deposit Liabilities Ratio (Minimum 10%) </w:t>
            </w:r>
          </w:p>
        </w:tc>
        <w:tc>
          <w:tcPr>
            <w:tcW w:w="1880" w:type="dxa"/>
            <w:tcBorders>
              <w:top w:val="nil"/>
              <w:left w:val="single" w:sz="8" w:space="0" w:color="auto"/>
              <w:bottom w:val="single" w:sz="4" w:space="0" w:color="auto"/>
              <w:right w:val="single" w:sz="8" w:space="0" w:color="auto"/>
            </w:tcBorders>
            <w:shd w:val="clear" w:color="000000" w:fill="D8D8D8"/>
            <w:noWrap/>
            <w:vAlign w:val="bottom"/>
            <w:hideMark/>
          </w:tcPr>
          <w:p w:rsidR="00865071" w:rsidRPr="00865071" w:rsidRDefault="00865071" w:rsidP="00865071">
            <w:pPr>
              <w:spacing w:line="240" w:lineRule="auto"/>
              <w:jc w:val="left"/>
              <w:rPr>
                <w:rFonts w:ascii="Book Antiqua" w:eastAsia="Times New Roman" w:hAnsi="Book Antiqua" w:cs="Arial"/>
                <w:b/>
                <w:bCs/>
                <w:lang w:bidi="ta-IN"/>
              </w:rPr>
            </w:pPr>
            <w:r w:rsidRPr="00865071">
              <w:rPr>
                <w:rFonts w:ascii="Book Antiqua" w:eastAsia="Times New Roman" w:hAnsi="Book Antiqua" w:cs="Arial"/>
                <w:b/>
                <w:bCs/>
                <w:lang w:bidi="ta-IN"/>
              </w:rPr>
              <w:t xml:space="preserve">                  32.37 </w:t>
            </w:r>
          </w:p>
        </w:tc>
        <w:tc>
          <w:tcPr>
            <w:tcW w:w="1539" w:type="dxa"/>
            <w:tcBorders>
              <w:top w:val="nil"/>
              <w:left w:val="nil"/>
              <w:bottom w:val="single" w:sz="4" w:space="0" w:color="auto"/>
              <w:right w:val="nil"/>
            </w:tcBorders>
            <w:shd w:val="clear" w:color="auto" w:fill="auto"/>
            <w:noWrap/>
            <w:vAlign w:val="bottom"/>
            <w:hideMark/>
          </w:tcPr>
          <w:p w:rsidR="00865071" w:rsidRPr="00865071" w:rsidRDefault="00865071" w:rsidP="00865071">
            <w:pPr>
              <w:spacing w:line="240" w:lineRule="auto"/>
              <w:jc w:val="left"/>
              <w:rPr>
                <w:rFonts w:ascii="Book Antiqua" w:eastAsia="Times New Roman" w:hAnsi="Book Antiqua" w:cs="Arial"/>
                <w:lang w:bidi="ta-IN"/>
              </w:rPr>
            </w:pPr>
            <w:r w:rsidRPr="00865071">
              <w:rPr>
                <w:rFonts w:ascii="Book Antiqua" w:eastAsia="Times New Roman" w:hAnsi="Book Antiqua" w:cs="Arial"/>
                <w:lang w:bidi="ta-IN"/>
              </w:rPr>
              <w:t xml:space="preserve">             38.45 </w:t>
            </w:r>
          </w:p>
        </w:tc>
      </w:tr>
      <w:tr w:rsidR="00865071" w:rsidRPr="00865071" w:rsidTr="00865071">
        <w:trPr>
          <w:trHeight w:val="330"/>
        </w:trPr>
        <w:tc>
          <w:tcPr>
            <w:tcW w:w="7761"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ascii="Book Antiqua" w:eastAsia="Times New Roman" w:hAnsi="Book Antiqua" w:cs="Arial"/>
                <w:lang w:bidi="ta-IN"/>
              </w:rPr>
            </w:pPr>
          </w:p>
        </w:tc>
        <w:tc>
          <w:tcPr>
            <w:tcW w:w="1880" w:type="dxa"/>
            <w:tcBorders>
              <w:top w:val="nil"/>
              <w:left w:val="single" w:sz="8" w:space="0" w:color="auto"/>
              <w:bottom w:val="nil"/>
              <w:right w:val="single" w:sz="8" w:space="0" w:color="auto"/>
            </w:tcBorders>
            <w:shd w:val="clear" w:color="000000" w:fill="D8D8D8"/>
            <w:noWrap/>
            <w:vAlign w:val="bottom"/>
            <w:hideMark/>
          </w:tcPr>
          <w:p w:rsidR="00865071" w:rsidRPr="00865071" w:rsidRDefault="00865071" w:rsidP="00865071">
            <w:pPr>
              <w:spacing w:line="240" w:lineRule="auto"/>
              <w:jc w:val="left"/>
              <w:rPr>
                <w:rFonts w:ascii="Book Antiqua" w:eastAsia="Times New Roman" w:hAnsi="Book Antiqua" w:cs="Arial"/>
                <w:b/>
                <w:bCs/>
                <w:lang w:bidi="ta-IN"/>
              </w:rPr>
            </w:pPr>
            <w:r w:rsidRPr="00865071">
              <w:rPr>
                <w:rFonts w:ascii="Book Antiqua" w:eastAsia="Times New Roman" w:hAnsi="Book Antiqua" w:cs="Arial"/>
                <w:b/>
                <w:bCs/>
                <w:lang w:bidi="ta-IN"/>
              </w:rPr>
              <w:t> </w:t>
            </w:r>
          </w:p>
        </w:tc>
        <w:tc>
          <w:tcPr>
            <w:tcW w:w="1539"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ascii="Book Antiqua" w:eastAsia="Times New Roman" w:hAnsi="Book Antiqua" w:cs="Arial"/>
                <w:lang w:bidi="ta-IN"/>
              </w:rPr>
            </w:pPr>
          </w:p>
        </w:tc>
      </w:tr>
      <w:tr w:rsidR="00865071" w:rsidRPr="00865071" w:rsidTr="00865071">
        <w:trPr>
          <w:trHeight w:val="345"/>
        </w:trPr>
        <w:tc>
          <w:tcPr>
            <w:tcW w:w="7761" w:type="dxa"/>
            <w:tcBorders>
              <w:top w:val="nil"/>
              <w:left w:val="nil"/>
              <w:bottom w:val="single" w:sz="8" w:space="0" w:color="auto"/>
              <w:right w:val="nil"/>
            </w:tcBorders>
            <w:shd w:val="clear" w:color="auto" w:fill="auto"/>
            <w:noWrap/>
            <w:vAlign w:val="bottom"/>
            <w:hideMark/>
          </w:tcPr>
          <w:p w:rsidR="00865071" w:rsidRPr="00865071" w:rsidRDefault="00865071" w:rsidP="00865071">
            <w:pPr>
              <w:spacing w:line="240" w:lineRule="auto"/>
              <w:jc w:val="left"/>
              <w:rPr>
                <w:rFonts w:ascii="Book Antiqua" w:eastAsia="Times New Roman" w:hAnsi="Book Antiqua" w:cs="Arial"/>
                <w:b/>
                <w:bCs/>
                <w:lang w:bidi="ta-IN"/>
              </w:rPr>
            </w:pPr>
            <w:r w:rsidRPr="00865071">
              <w:rPr>
                <w:rFonts w:ascii="Book Antiqua" w:eastAsia="Times New Roman" w:hAnsi="Book Antiqua" w:cs="Arial"/>
                <w:b/>
                <w:bCs/>
                <w:lang w:bidi="ta-IN"/>
              </w:rPr>
              <w:lastRenderedPageBreak/>
              <w:t>Profitability</w:t>
            </w:r>
            <w:r w:rsidRPr="00865071">
              <w:rPr>
                <w:rFonts w:ascii="Book Antiqua" w:eastAsia="Times New Roman" w:hAnsi="Book Antiqua" w:cs="Arial"/>
                <w:lang w:bidi="ta-IN"/>
              </w:rPr>
              <w:t xml:space="preserve"> </w:t>
            </w:r>
            <w:r w:rsidRPr="00865071">
              <w:rPr>
                <w:rFonts w:ascii="Book Antiqua" w:eastAsia="Times New Roman" w:hAnsi="Book Antiqua" w:cs="Arial"/>
                <w:i/>
                <w:iCs/>
                <w:lang w:bidi="ta-IN"/>
              </w:rPr>
              <w:t>(Annualized)</w:t>
            </w:r>
          </w:p>
        </w:tc>
        <w:tc>
          <w:tcPr>
            <w:tcW w:w="1880" w:type="dxa"/>
            <w:tcBorders>
              <w:top w:val="nil"/>
              <w:left w:val="single" w:sz="8" w:space="0" w:color="auto"/>
              <w:bottom w:val="single" w:sz="8" w:space="0" w:color="auto"/>
              <w:right w:val="single" w:sz="8" w:space="0" w:color="auto"/>
            </w:tcBorders>
            <w:shd w:val="clear" w:color="auto" w:fill="D9D9D9" w:themeFill="background1" w:themeFillShade="D9"/>
            <w:noWrap/>
            <w:vAlign w:val="bottom"/>
            <w:hideMark/>
          </w:tcPr>
          <w:p w:rsidR="00865071" w:rsidRPr="00865071" w:rsidRDefault="00865071" w:rsidP="00865071">
            <w:pPr>
              <w:spacing w:line="240" w:lineRule="auto"/>
              <w:jc w:val="left"/>
              <w:rPr>
                <w:rFonts w:ascii="Book Antiqua" w:eastAsia="Times New Roman" w:hAnsi="Book Antiqua" w:cs="Arial"/>
                <w:b/>
                <w:bCs/>
                <w:lang w:bidi="ta-IN"/>
              </w:rPr>
            </w:pPr>
            <w:r w:rsidRPr="00865071">
              <w:rPr>
                <w:rFonts w:ascii="Book Antiqua" w:eastAsia="Times New Roman" w:hAnsi="Book Antiqua" w:cs="Arial"/>
                <w:b/>
                <w:bCs/>
                <w:lang w:bidi="ta-IN"/>
              </w:rPr>
              <w:t> </w:t>
            </w:r>
          </w:p>
        </w:tc>
        <w:tc>
          <w:tcPr>
            <w:tcW w:w="1539" w:type="dxa"/>
            <w:tcBorders>
              <w:top w:val="nil"/>
              <w:left w:val="nil"/>
              <w:bottom w:val="single" w:sz="8" w:space="0" w:color="auto"/>
              <w:right w:val="nil"/>
            </w:tcBorders>
            <w:shd w:val="clear" w:color="auto" w:fill="auto"/>
            <w:noWrap/>
            <w:vAlign w:val="bottom"/>
            <w:hideMark/>
          </w:tcPr>
          <w:p w:rsidR="00865071" w:rsidRPr="00865071" w:rsidRDefault="00865071" w:rsidP="00865071">
            <w:pPr>
              <w:spacing w:line="240" w:lineRule="auto"/>
              <w:jc w:val="left"/>
              <w:rPr>
                <w:rFonts w:ascii="Book Antiqua" w:eastAsia="Times New Roman" w:hAnsi="Book Antiqua" w:cs="Arial"/>
                <w:b/>
                <w:bCs/>
                <w:lang w:bidi="ta-IN"/>
              </w:rPr>
            </w:pPr>
            <w:r w:rsidRPr="00865071">
              <w:rPr>
                <w:rFonts w:ascii="Book Antiqua" w:eastAsia="Times New Roman" w:hAnsi="Book Antiqua" w:cs="Arial"/>
                <w:b/>
                <w:bCs/>
                <w:lang w:bidi="ta-IN"/>
              </w:rPr>
              <w:t> </w:t>
            </w:r>
          </w:p>
        </w:tc>
      </w:tr>
      <w:tr w:rsidR="00865071" w:rsidRPr="00865071" w:rsidTr="00865071">
        <w:trPr>
          <w:trHeight w:val="330"/>
        </w:trPr>
        <w:tc>
          <w:tcPr>
            <w:tcW w:w="7761" w:type="dxa"/>
            <w:tcBorders>
              <w:top w:val="single" w:sz="8" w:space="0" w:color="auto"/>
              <w:left w:val="nil"/>
              <w:bottom w:val="nil"/>
              <w:right w:val="nil"/>
            </w:tcBorders>
            <w:shd w:val="clear" w:color="auto" w:fill="auto"/>
            <w:noWrap/>
            <w:vAlign w:val="bottom"/>
            <w:hideMark/>
          </w:tcPr>
          <w:p w:rsidR="00865071" w:rsidRPr="00865071" w:rsidRDefault="00865071" w:rsidP="00865071">
            <w:pPr>
              <w:spacing w:line="240" w:lineRule="auto"/>
              <w:jc w:val="left"/>
              <w:rPr>
                <w:rFonts w:ascii="Book Antiqua" w:eastAsia="Times New Roman" w:hAnsi="Book Antiqua" w:cs="Arial"/>
                <w:b/>
                <w:bCs/>
                <w:lang w:bidi="ta-IN"/>
              </w:rPr>
            </w:pPr>
            <w:r w:rsidRPr="00865071">
              <w:rPr>
                <w:rFonts w:ascii="Book Antiqua" w:eastAsia="Times New Roman" w:hAnsi="Book Antiqua" w:cs="Arial"/>
                <w:b/>
                <w:bCs/>
                <w:lang w:bidi="ta-IN"/>
              </w:rPr>
              <w:t> </w:t>
            </w:r>
          </w:p>
        </w:tc>
        <w:tc>
          <w:tcPr>
            <w:tcW w:w="1880" w:type="dxa"/>
            <w:tcBorders>
              <w:top w:val="nil"/>
              <w:left w:val="single" w:sz="8" w:space="0" w:color="auto"/>
              <w:bottom w:val="nil"/>
              <w:right w:val="single" w:sz="8" w:space="0" w:color="auto"/>
            </w:tcBorders>
            <w:shd w:val="clear" w:color="auto" w:fill="D9D9D9" w:themeFill="background1" w:themeFillShade="D9"/>
            <w:noWrap/>
            <w:vAlign w:val="bottom"/>
            <w:hideMark/>
          </w:tcPr>
          <w:p w:rsidR="00865071" w:rsidRPr="00865071" w:rsidRDefault="00865071" w:rsidP="00865071">
            <w:pPr>
              <w:spacing w:line="240" w:lineRule="auto"/>
              <w:jc w:val="left"/>
              <w:rPr>
                <w:rFonts w:ascii="Book Antiqua" w:eastAsia="Times New Roman" w:hAnsi="Book Antiqua" w:cs="Arial"/>
                <w:b/>
                <w:bCs/>
                <w:lang w:bidi="ta-IN"/>
              </w:rPr>
            </w:pPr>
            <w:r w:rsidRPr="00865071">
              <w:rPr>
                <w:rFonts w:ascii="Book Antiqua" w:eastAsia="Times New Roman" w:hAnsi="Book Antiqua" w:cs="Arial"/>
                <w:b/>
                <w:bCs/>
                <w:lang w:bidi="ta-IN"/>
              </w:rPr>
              <w:t> </w:t>
            </w:r>
          </w:p>
        </w:tc>
        <w:tc>
          <w:tcPr>
            <w:tcW w:w="1539" w:type="dxa"/>
            <w:tcBorders>
              <w:top w:val="single" w:sz="8" w:space="0" w:color="auto"/>
              <w:left w:val="nil"/>
              <w:bottom w:val="nil"/>
              <w:right w:val="nil"/>
            </w:tcBorders>
            <w:shd w:val="clear" w:color="auto" w:fill="auto"/>
            <w:noWrap/>
            <w:vAlign w:val="bottom"/>
            <w:hideMark/>
          </w:tcPr>
          <w:p w:rsidR="00865071" w:rsidRPr="00865071" w:rsidRDefault="00865071" w:rsidP="00865071">
            <w:pPr>
              <w:spacing w:line="240" w:lineRule="auto"/>
              <w:jc w:val="left"/>
              <w:rPr>
                <w:rFonts w:ascii="Book Antiqua" w:eastAsia="Times New Roman" w:hAnsi="Book Antiqua" w:cs="Arial"/>
                <w:b/>
                <w:bCs/>
                <w:lang w:bidi="ta-IN"/>
              </w:rPr>
            </w:pPr>
            <w:r w:rsidRPr="00865071">
              <w:rPr>
                <w:rFonts w:ascii="Book Antiqua" w:eastAsia="Times New Roman" w:hAnsi="Book Antiqua" w:cs="Arial"/>
                <w:b/>
                <w:bCs/>
                <w:lang w:bidi="ta-IN"/>
              </w:rPr>
              <w:t> </w:t>
            </w:r>
          </w:p>
        </w:tc>
      </w:tr>
      <w:tr w:rsidR="00865071" w:rsidRPr="00865071" w:rsidTr="00865071">
        <w:trPr>
          <w:trHeight w:val="330"/>
        </w:trPr>
        <w:tc>
          <w:tcPr>
            <w:tcW w:w="7761" w:type="dxa"/>
            <w:tcBorders>
              <w:top w:val="nil"/>
              <w:left w:val="nil"/>
              <w:bottom w:val="single" w:sz="4" w:space="0" w:color="auto"/>
              <w:right w:val="nil"/>
            </w:tcBorders>
            <w:shd w:val="clear" w:color="auto" w:fill="auto"/>
            <w:noWrap/>
            <w:vAlign w:val="bottom"/>
            <w:hideMark/>
          </w:tcPr>
          <w:p w:rsidR="00865071" w:rsidRPr="00865071" w:rsidRDefault="00865071" w:rsidP="00865071">
            <w:pPr>
              <w:spacing w:line="240" w:lineRule="auto"/>
              <w:jc w:val="left"/>
              <w:rPr>
                <w:rFonts w:ascii="Book Antiqua" w:eastAsia="Times New Roman" w:hAnsi="Book Antiqua" w:cs="Arial"/>
                <w:lang w:bidi="ta-IN"/>
              </w:rPr>
            </w:pPr>
            <w:r w:rsidRPr="00865071">
              <w:rPr>
                <w:rFonts w:ascii="Book Antiqua" w:eastAsia="Times New Roman" w:hAnsi="Book Antiqua" w:cs="Arial"/>
                <w:lang w:bidi="ta-IN"/>
              </w:rPr>
              <w:t>Interest Margin</w:t>
            </w:r>
          </w:p>
        </w:tc>
        <w:tc>
          <w:tcPr>
            <w:tcW w:w="1880" w:type="dxa"/>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865071" w:rsidRPr="00865071" w:rsidRDefault="00865071" w:rsidP="00865071">
            <w:pPr>
              <w:spacing w:line="240" w:lineRule="auto"/>
              <w:jc w:val="right"/>
              <w:rPr>
                <w:rFonts w:ascii="Book Antiqua" w:eastAsia="Times New Roman" w:hAnsi="Book Antiqua" w:cs="Arial"/>
                <w:b/>
                <w:bCs/>
                <w:lang w:bidi="ta-IN"/>
              </w:rPr>
            </w:pPr>
            <w:r w:rsidRPr="00865071">
              <w:rPr>
                <w:rFonts w:ascii="Book Antiqua" w:eastAsia="Times New Roman" w:hAnsi="Book Antiqua" w:cs="Arial"/>
                <w:b/>
                <w:bCs/>
                <w:lang w:bidi="ta-IN"/>
              </w:rPr>
              <w:t>9.70%</w:t>
            </w:r>
          </w:p>
        </w:tc>
        <w:tc>
          <w:tcPr>
            <w:tcW w:w="1539" w:type="dxa"/>
            <w:tcBorders>
              <w:top w:val="nil"/>
              <w:left w:val="nil"/>
              <w:bottom w:val="single" w:sz="4" w:space="0" w:color="auto"/>
              <w:right w:val="nil"/>
            </w:tcBorders>
            <w:shd w:val="clear" w:color="auto" w:fill="auto"/>
            <w:noWrap/>
            <w:vAlign w:val="bottom"/>
            <w:hideMark/>
          </w:tcPr>
          <w:p w:rsidR="00865071" w:rsidRPr="00865071" w:rsidRDefault="00865071" w:rsidP="00865071">
            <w:pPr>
              <w:spacing w:line="240" w:lineRule="auto"/>
              <w:jc w:val="right"/>
              <w:rPr>
                <w:rFonts w:ascii="Book Antiqua" w:eastAsia="Times New Roman" w:hAnsi="Book Antiqua" w:cs="Arial"/>
                <w:lang w:bidi="ta-IN"/>
              </w:rPr>
            </w:pPr>
            <w:r w:rsidRPr="00865071">
              <w:rPr>
                <w:rFonts w:ascii="Book Antiqua" w:eastAsia="Times New Roman" w:hAnsi="Book Antiqua" w:cs="Arial"/>
                <w:lang w:bidi="ta-IN"/>
              </w:rPr>
              <w:t>8.36%</w:t>
            </w:r>
          </w:p>
        </w:tc>
      </w:tr>
      <w:tr w:rsidR="00865071" w:rsidRPr="00865071" w:rsidTr="00865071">
        <w:trPr>
          <w:trHeight w:val="330"/>
        </w:trPr>
        <w:tc>
          <w:tcPr>
            <w:tcW w:w="7761" w:type="dxa"/>
            <w:tcBorders>
              <w:top w:val="single" w:sz="4" w:space="0" w:color="auto"/>
              <w:left w:val="nil"/>
              <w:bottom w:val="single" w:sz="4" w:space="0" w:color="auto"/>
              <w:right w:val="nil"/>
            </w:tcBorders>
            <w:shd w:val="clear" w:color="auto" w:fill="auto"/>
            <w:noWrap/>
            <w:vAlign w:val="bottom"/>
            <w:hideMark/>
          </w:tcPr>
          <w:p w:rsidR="00865071" w:rsidRPr="00865071" w:rsidRDefault="00865071" w:rsidP="00865071">
            <w:pPr>
              <w:spacing w:line="240" w:lineRule="auto"/>
              <w:jc w:val="left"/>
              <w:rPr>
                <w:rFonts w:ascii="Book Antiqua" w:eastAsia="Times New Roman" w:hAnsi="Book Antiqua" w:cs="Arial"/>
                <w:lang w:bidi="ta-IN"/>
              </w:rPr>
            </w:pPr>
            <w:r w:rsidRPr="00865071">
              <w:rPr>
                <w:rFonts w:ascii="Book Antiqua" w:eastAsia="Times New Roman" w:hAnsi="Book Antiqua" w:cs="Arial"/>
                <w:lang w:bidi="ta-IN"/>
              </w:rPr>
              <w:t>Return on Average Assets (before Tax)</w:t>
            </w:r>
          </w:p>
        </w:tc>
        <w:tc>
          <w:tcPr>
            <w:tcW w:w="1880" w:type="dxa"/>
            <w:tcBorders>
              <w:top w:val="single" w:sz="4" w:space="0" w:color="auto"/>
              <w:left w:val="single" w:sz="8" w:space="0" w:color="auto"/>
              <w:bottom w:val="single" w:sz="4" w:space="0" w:color="auto"/>
              <w:right w:val="single" w:sz="8" w:space="0" w:color="auto"/>
            </w:tcBorders>
            <w:shd w:val="clear" w:color="auto" w:fill="D9D9D9" w:themeFill="background1" w:themeFillShade="D9"/>
            <w:noWrap/>
            <w:vAlign w:val="bottom"/>
            <w:hideMark/>
          </w:tcPr>
          <w:p w:rsidR="00865071" w:rsidRPr="00865071" w:rsidRDefault="00865071" w:rsidP="00865071">
            <w:pPr>
              <w:spacing w:line="240" w:lineRule="auto"/>
              <w:jc w:val="right"/>
              <w:rPr>
                <w:rFonts w:ascii="Book Antiqua" w:eastAsia="Times New Roman" w:hAnsi="Book Antiqua" w:cs="Arial"/>
                <w:b/>
                <w:bCs/>
                <w:lang w:bidi="ta-IN"/>
              </w:rPr>
            </w:pPr>
            <w:r w:rsidRPr="00865071">
              <w:rPr>
                <w:rFonts w:ascii="Book Antiqua" w:eastAsia="Times New Roman" w:hAnsi="Book Antiqua" w:cs="Arial"/>
                <w:b/>
                <w:bCs/>
                <w:lang w:bidi="ta-IN"/>
              </w:rPr>
              <w:t>3.95%</w:t>
            </w:r>
          </w:p>
        </w:tc>
        <w:tc>
          <w:tcPr>
            <w:tcW w:w="1539" w:type="dxa"/>
            <w:tcBorders>
              <w:top w:val="single" w:sz="4" w:space="0" w:color="auto"/>
              <w:left w:val="nil"/>
              <w:bottom w:val="single" w:sz="4" w:space="0" w:color="auto"/>
              <w:right w:val="nil"/>
            </w:tcBorders>
            <w:shd w:val="clear" w:color="auto" w:fill="auto"/>
            <w:noWrap/>
            <w:vAlign w:val="bottom"/>
            <w:hideMark/>
          </w:tcPr>
          <w:p w:rsidR="00865071" w:rsidRPr="00865071" w:rsidRDefault="00865071" w:rsidP="00865071">
            <w:pPr>
              <w:spacing w:line="240" w:lineRule="auto"/>
              <w:jc w:val="right"/>
              <w:rPr>
                <w:rFonts w:ascii="Book Antiqua" w:eastAsia="Times New Roman" w:hAnsi="Book Antiqua" w:cs="Arial"/>
                <w:lang w:bidi="ta-IN"/>
              </w:rPr>
            </w:pPr>
            <w:r w:rsidRPr="00865071">
              <w:rPr>
                <w:rFonts w:ascii="Book Antiqua" w:eastAsia="Times New Roman" w:hAnsi="Book Antiqua" w:cs="Arial"/>
                <w:lang w:bidi="ta-IN"/>
              </w:rPr>
              <w:t>3.70%</w:t>
            </w:r>
          </w:p>
        </w:tc>
      </w:tr>
      <w:tr w:rsidR="00865071" w:rsidRPr="00865071" w:rsidTr="00865071">
        <w:trPr>
          <w:trHeight w:val="330"/>
        </w:trPr>
        <w:tc>
          <w:tcPr>
            <w:tcW w:w="7761" w:type="dxa"/>
            <w:tcBorders>
              <w:top w:val="nil"/>
              <w:left w:val="nil"/>
              <w:bottom w:val="single" w:sz="4" w:space="0" w:color="auto"/>
              <w:right w:val="nil"/>
            </w:tcBorders>
            <w:shd w:val="clear" w:color="auto" w:fill="auto"/>
            <w:noWrap/>
            <w:vAlign w:val="bottom"/>
            <w:hideMark/>
          </w:tcPr>
          <w:p w:rsidR="00865071" w:rsidRPr="00865071" w:rsidRDefault="00865071" w:rsidP="00865071">
            <w:pPr>
              <w:spacing w:line="240" w:lineRule="auto"/>
              <w:jc w:val="left"/>
              <w:rPr>
                <w:rFonts w:ascii="Book Antiqua" w:eastAsia="Times New Roman" w:hAnsi="Book Antiqua" w:cs="Arial"/>
                <w:lang w:bidi="ta-IN"/>
              </w:rPr>
            </w:pPr>
            <w:r w:rsidRPr="00865071">
              <w:rPr>
                <w:rFonts w:ascii="Book Antiqua" w:eastAsia="Times New Roman" w:hAnsi="Book Antiqua" w:cs="Arial"/>
                <w:lang w:bidi="ta-IN"/>
              </w:rPr>
              <w:t>Return on Average Equity</w:t>
            </w:r>
          </w:p>
        </w:tc>
        <w:tc>
          <w:tcPr>
            <w:tcW w:w="1880" w:type="dxa"/>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865071" w:rsidRPr="00865071" w:rsidRDefault="00865071" w:rsidP="00865071">
            <w:pPr>
              <w:spacing w:line="240" w:lineRule="auto"/>
              <w:jc w:val="right"/>
              <w:rPr>
                <w:rFonts w:ascii="Book Antiqua" w:eastAsia="Times New Roman" w:hAnsi="Book Antiqua" w:cs="Arial"/>
                <w:b/>
                <w:bCs/>
                <w:lang w:bidi="ta-IN"/>
              </w:rPr>
            </w:pPr>
            <w:r w:rsidRPr="00865071">
              <w:rPr>
                <w:rFonts w:ascii="Book Antiqua" w:eastAsia="Times New Roman" w:hAnsi="Book Antiqua" w:cs="Arial"/>
                <w:b/>
                <w:bCs/>
                <w:lang w:bidi="ta-IN"/>
              </w:rPr>
              <w:t>15.88%</w:t>
            </w:r>
          </w:p>
        </w:tc>
        <w:tc>
          <w:tcPr>
            <w:tcW w:w="1539" w:type="dxa"/>
            <w:tcBorders>
              <w:top w:val="nil"/>
              <w:left w:val="nil"/>
              <w:bottom w:val="single" w:sz="4" w:space="0" w:color="auto"/>
              <w:right w:val="nil"/>
            </w:tcBorders>
            <w:shd w:val="clear" w:color="auto" w:fill="auto"/>
            <w:noWrap/>
            <w:vAlign w:val="bottom"/>
            <w:hideMark/>
          </w:tcPr>
          <w:p w:rsidR="00865071" w:rsidRPr="00865071" w:rsidRDefault="00865071" w:rsidP="00865071">
            <w:pPr>
              <w:spacing w:line="240" w:lineRule="auto"/>
              <w:jc w:val="right"/>
              <w:rPr>
                <w:rFonts w:ascii="Book Antiqua" w:eastAsia="Times New Roman" w:hAnsi="Book Antiqua" w:cs="Arial"/>
                <w:lang w:bidi="ta-IN"/>
              </w:rPr>
            </w:pPr>
            <w:r w:rsidRPr="00865071">
              <w:rPr>
                <w:rFonts w:ascii="Book Antiqua" w:eastAsia="Times New Roman" w:hAnsi="Book Antiqua" w:cs="Arial"/>
                <w:lang w:bidi="ta-IN"/>
              </w:rPr>
              <w:t>16.66%</w:t>
            </w:r>
          </w:p>
        </w:tc>
      </w:tr>
      <w:tr w:rsidR="00865071" w:rsidRPr="00865071" w:rsidTr="00865071">
        <w:trPr>
          <w:trHeight w:val="330"/>
        </w:trPr>
        <w:tc>
          <w:tcPr>
            <w:tcW w:w="7761"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ascii="Book Antiqua" w:eastAsia="Times New Roman" w:hAnsi="Book Antiqua" w:cs="Arial"/>
                <w:lang w:bidi="ta-IN"/>
              </w:rPr>
            </w:pPr>
          </w:p>
        </w:tc>
        <w:tc>
          <w:tcPr>
            <w:tcW w:w="1880" w:type="dxa"/>
            <w:tcBorders>
              <w:top w:val="nil"/>
              <w:left w:val="single" w:sz="8" w:space="0" w:color="auto"/>
              <w:bottom w:val="nil"/>
              <w:right w:val="single" w:sz="8" w:space="0" w:color="auto"/>
            </w:tcBorders>
            <w:shd w:val="clear" w:color="000000" w:fill="D8D8D8"/>
            <w:noWrap/>
            <w:vAlign w:val="bottom"/>
            <w:hideMark/>
          </w:tcPr>
          <w:p w:rsidR="00865071" w:rsidRPr="00865071" w:rsidRDefault="00865071" w:rsidP="00865071">
            <w:pPr>
              <w:spacing w:line="240" w:lineRule="auto"/>
              <w:jc w:val="left"/>
              <w:rPr>
                <w:rFonts w:ascii="Book Antiqua" w:eastAsia="Times New Roman" w:hAnsi="Book Antiqua" w:cs="Arial"/>
                <w:b/>
                <w:bCs/>
                <w:lang w:bidi="ta-IN"/>
              </w:rPr>
            </w:pPr>
            <w:r w:rsidRPr="00865071">
              <w:rPr>
                <w:rFonts w:ascii="Book Antiqua" w:eastAsia="Times New Roman" w:hAnsi="Book Antiqua" w:cs="Arial"/>
                <w:b/>
                <w:bCs/>
                <w:lang w:bidi="ta-IN"/>
              </w:rPr>
              <w:t> </w:t>
            </w:r>
          </w:p>
        </w:tc>
        <w:tc>
          <w:tcPr>
            <w:tcW w:w="1539"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ascii="Book Antiqua" w:eastAsia="Times New Roman" w:hAnsi="Book Antiqua" w:cs="Arial"/>
                <w:lang w:bidi="ta-IN"/>
              </w:rPr>
            </w:pPr>
          </w:p>
        </w:tc>
      </w:tr>
      <w:tr w:rsidR="00865071" w:rsidRPr="00865071" w:rsidTr="00865071">
        <w:trPr>
          <w:trHeight w:val="345"/>
        </w:trPr>
        <w:tc>
          <w:tcPr>
            <w:tcW w:w="7761" w:type="dxa"/>
            <w:tcBorders>
              <w:top w:val="nil"/>
              <w:left w:val="nil"/>
              <w:bottom w:val="single" w:sz="8" w:space="0" w:color="auto"/>
              <w:right w:val="nil"/>
            </w:tcBorders>
            <w:shd w:val="clear" w:color="auto" w:fill="auto"/>
            <w:noWrap/>
            <w:vAlign w:val="bottom"/>
            <w:hideMark/>
          </w:tcPr>
          <w:p w:rsidR="00865071" w:rsidRPr="00865071" w:rsidRDefault="00865071" w:rsidP="00865071">
            <w:pPr>
              <w:spacing w:line="240" w:lineRule="auto"/>
              <w:jc w:val="left"/>
              <w:rPr>
                <w:rFonts w:ascii="Book Antiqua" w:eastAsia="Times New Roman" w:hAnsi="Book Antiqua" w:cs="Arial"/>
                <w:b/>
                <w:bCs/>
                <w:lang w:bidi="ta-IN"/>
              </w:rPr>
            </w:pPr>
            <w:r w:rsidRPr="00865071">
              <w:rPr>
                <w:rFonts w:ascii="Book Antiqua" w:eastAsia="Times New Roman" w:hAnsi="Book Antiqua" w:cs="Arial"/>
                <w:b/>
                <w:bCs/>
                <w:lang w:bidi="ta-IN"/>
              </w:rPr>
              <w:t>Memorandum information</w:t>
            </w:r>
          </w:p>
        </w:tc>
        <w:tc>
          <w:tcPr>
            <w:tcW w:w="1880" w:type="dxa"/>
            <w:tcBorders>
              <w:top w:val="nil"/>
              <w:left w:val="single" w:sz="8" w:space="0" w:color="auto"/>
              <w:bottom w:val="single" w:sz="8" w:space="0" w:color="auto"/>
              <w:right w:val="single" w:sz="8" w:space="0" w:color="auto"/>
            </w:tcBorders>
            <w:shd w:val="clear" w:color="000000" w:fill="D8D8D8"/>
            <w:noWrap/>
            <w:vAlign w:val="bottom"/>
            <w:hideMark/>
          </w:tcPr>
          <w:p w:rsidR="00865071" w:rsidRPr="00865071" w:rsidRDefault="00865071" w:rsidP="00865071">
            <w:pPr>
              <w:spacing w:line="240" w:lineRule="auto"/>
              <w:jc w:val="left"/>
              <w:rPr>
                <w:rFonts w:ascii="Book Antiqua" w:eastAsia="Times New Roman" w:hAnsi="Book Antiqua" w:cs="Arial"/>
                <w:b/>
                <w:bCs/>
                <w:lang w:bidi="ta-IN"/>
              </w:rPr>
            </w:pPr>
            <w:r w:rsidRPr="00865071">
              <w:rPr>
                <w:rFonts w:ascii="Book Antiqua" w:eastAsia="Times New Roman" w:hAnsi="Book Antiqua" w:cs="Arial"/>
                <w:b/>
                <w:bCs/>
                <w:lang w:bidi="ta-IN"/>
              </w:rPr>
              <w:t> </w:t>
            </w:r>
          </w:p>
        </w:tc>
        <w:tc>
          <w:tcPr>
            <w:tcW w:w="1539" w:type="dxa"/>
            <w:tcBorders>
              <w:top w:val="nil"/>
              <w:left w:val="nil"/>
              <w:bottom w:val="single" w:sz="8" w:space="0" w:color="auto"/>
              <w:right w:val="nil"/>
            </w:tcBorders>
            <w:shd w:val="clear" w:color="auto" w:fill="auto"/>
            <w:noWrap/>
            <w:vAlign w:val="bottom"/>
            <w:hideMark/>
          </w:tcPr>
          <w:p w:rsidR="00865071" w:rsidRPr="00865071" w:rsidRDefault="00865071" w:rsidP="00865071">
            <w:pPr>
              <w:spacing w:line="240" w:lineRule="auto"/>
              <w:jc w:val="left"/>
              <w:rPr>
                <w:rFonts w:ascii="Book Antiqua" w:eastAsia="Times New Roman" w:hAnsi="Book Antiqua" w:cs="Arial"/>
                <w:lang w:bidi="ta-IN"/>
              </w:rPr>
            </w:pPr>
            <w:r w:rsidRPr="00865071">
              <w:rPr>
                <w:rFonts w:ascii="Book Antiqua" w:eastAsia="Times New Roman" w:hAnsi="Book Antiqua" w:cs="Arial"/>
                <w:lang w:bidi="ta-IN"/>
              </w:rPr>
              <w:t> </w:t>
            </w:r>
          </w:p>
        </w:tc>
      </w:tr>
      <w:tr w:rsidR="00865071" w:rsidRPr="00865071" w:rsidTr="00865071">
        <w:trPr>
          <w:trHeight w:val="330"/>
        </w:trPr>
        <w:tc>
          <w:tcPr>
            <w:tcW w:w="7761" w:type="dxa"/>
            <w:tcBorders>
              <w:top w:val="single" w:sz="8" w:space="0" w:color="auto"/>
              <w:left w:val="nil"/>
              <w:bottom w:val="nil"/>
              <w:right w:val="nil"/>
            </w:tcBorders>
            <w:shd w:val="clear" w:color="auto" w:fill="auto"/>
            <w:noWrap/>
            <w:vAlign w:val="bottom"/>
            <w:hideMark/>
          </w:tcPr>
          <w:p w:rsidR="00865071" w:rsidRPr="00865071" w:rsidRDefault="00865071" w:rsidP="00865071">
            <w:pPr>
              <w:spacing w:line="240" w:lineRule="auto"/>
              <w:jc w:val="left"/>
              <w:rPr>
                <w:rFonts w:ascii="Book Antiqua" w:eastAsia="Times New Roman" w:hAnsi="Book Antiqua" w:cs="Arial"/>
                <w:b/>
                <w:bCs/>
                <w:lang w:bidi="ta-IN"/>
              </w:rPr>
            </w:pPr>
            <w:r w:rsidRPr="00865071">
              <w:rPr>
                <w:rFonts w:ascii="Book Antiqua" w:eastAsia="Times New Roman" w:hAnsi="Book Antiqua" w:cs="Arial"/>
                <w:b/>
                <w:bCs/>
                <w:lang w:bidi="ta-IN"/>
              </w:rPr>
              <w:t> </w:t>
            </w:r>
          </w:p>
        </w:tc>
        <w:tc>
          <w:tcPr>
            <w:tcW w:w="1880" w:type="dxa"/>
            <w:tcBorders>
              <w:top w:val="nil"/>
              <w:left w:val="single" w:sz="8" w:space="0" w:color="auto"/>
              <w:bottom w:val="nil"/>
              <w:right w:val="single" w:sz="8" w:space="0" w:color="auto"/>
            </w:tcBorders>
            <w:shd w:val="clear" w:color="000000" w:fill="D8D8D8"/>
            <w:noWrap/>
            <w:vAlign w:val="bottom"/>
            <w:hideMark/>
          </w:tcPr>
          <w:p w:rsidR="00865071" w:rsidRPr="00865071" w:rsidRDefault="00865071" w:rsidP="00865071">
            <w:pPr>
              <w:spacing w:line="240" w:lineRule="auto"/>
              <w:jc w:val="left"/>
              <w:rPr>
                <w:rFonts w:ascii="Book Antiqua" w:eastAsia="Times New Roman" w:hAnsi="Book Antiqua" w:cs="Arial"/>
                <w:b/>
                <w:bCs/>
                <w:lang w:bidi="ta-IN"/>
              </w:rPr>
            </w:pPr>
            <w:r w:rsidRPr="00865071">
              <w:rPr>
                <w:rFonts w:ascii="Book Antiqua" w:eastAsia="Times New Roman" w:hAnsi="Book Antiqua" w:cs="Arial"/>
                <w:b/>
                <w:bCs/>
                <w:lang w:bidi="ta-IN"/>
              </w:rPr>
              <w:t> </w:t>
            </w:r>
          </w:p>
        </w:tc>
        <w:tc>
          <w:tcPr>
            <w:tcW w:w="1539" w:type="dxa"/>
            <w:tcBorders>
              <w:top w:val="single" w:sz="8" w:space="0" w:color="auto"/>
              <w:left w:val="nil"/>
              <w:bottom w:val="nil"/>
              <w:right w:val="nil"/>
            </w:tcBorders>
            <w:shd w:val="clear" w:color="auto" w:fill="auto"/>
            <w:noWrap/>
            <w:vAlign w:val="bottom"/>
            <w:hideMark/>
          </w:tcPr>
          <w:p w:rsidR="00865071" w:rsidRPr="00865071" w:rsidRDefault="00865071" w:rsidP="00865071">
            <w:pPr>
              <w:spacing w:line="240" w:lineRule="auto"/>
              <w:jc w:val="left"/>
              <w:rPr>
                <w:rFonts w:ascii="Book Antiqua" w:eastAsia="Times New Roman" w:hAnsi="Book Antiqua" w:cs="Arial"/>
                <w:lang w:bidi="ta-IN"/>
              </w:rPr>
            </w:pPr>
            <w:r w:rsidRPr="00865071">
              <w:rPr>
                <w:rFonts w:ascii="Book Antiqua" w:eastAsia="Times New Roman" w:hAnsi="Book Antiqua" w:cs="Arial"/>
                <w:lang w:bidi="ta-IN"/>
              </w:rPr>
              <w:t> </w:t>
            </w:r>
          </w:p>
        </w:tc>
      </w:tr>
      <w:tr w:rsidR="00865071" w:rsidRPr="00865071" w:rsidTr="00865071">
        <w:trPr>
          <w:trHeight w:val="330"/>
        </w:trPr>
        <w:tc>
          <w:tcPr>
            <w:tcW w:w="7761" w:type="dxa"/>
            <w:tcBorders>
              <w:top w:val="nil"/>
              <w:left w:val="nil"/>
              <w:bottom w:val="single" w:sz="4" w:space="0" w:color="auto"/>
              <w:right w:val="nil"/>
            </w:tcBorders>
            <w:shd w:val="clear" w:color="auto" w:fill="auto"/>
            <w:noWrap/>
            <w:vAlign w:val="bottom"/>
            <w:hideMark/>
          </w:tcPr>
          <w:p w:rsidR="00865071" w:rsidRPr="00865071" w:rsidRDefault="00865071" w:rsidP="00865071">
            <w:pPr>
              <w:spacing w:line="240" w:lineRule="auto"/>
              <w:jc w:val="left"/>
              <w:rPr>
                <w:rFonts w:ascii="Book Antiqua" w:eastAsia="Times New Roman" w:hAnsi="Book Antiqua" w:cs="Arial"/>
                <w:lang w:bidi="ta-IN"/>
              </w:rPr>
            </w:pPr>
            <w:r w:rsidRPr="00865071">
              <w:rPr>
                <w:rFonts w:ascii="Book Antiqua" w:eastAsia="Times New Roman" w:hAnsi="Book Antiqua" w:cs="Arial"/>
                <w:lang w:bidi="ta-IN"/>
              </w:rPr>
              <w:t>Number of employees</w:t>
            </w:r>
          </w:p>
        </w:tc>
        <w:tc>
          <w:tcPr>
            <w:tcW w:w="1880" w:type="dxa"/>
            <w:tcBorders>
              <w:top w:val="nil"/>
              <w:left w:val="single" w:sz="8" w:space="0" w:color="auto"/>
              <w:bottom w:val="single" w:sz="4" w:space="0" w:color="auto"/>
              <w:right w:val="single" w:sz="8" w:space="0" w:color="auto"/>
            </w:tcBorders>
            <w:shd w:val="clear" w:color="000000" w:fill="D8D8D8"/>
            <w:noWrap/>
            <w:vAlign w:val="bottom"/>
            <w:hideMark/>
          </w:tcPr>
          <w:p w:rsidR="00865071" w:rsidRPr="00865071" w:rsidRDefault="00865071" w:rsidP="00865071">
            <w:pPr>
              <w:spacing w:line="240" w:lineRule="auto"/>
              <w:jc w:val="left"/>
              <w:rPr>
                <w:rFonts w:ascii="Book Antiqua" w:eastAsia="Times New Roman" w:hAnsi="Book Antiqua" w:cs="Arial"/>
                <w:b/>
                <w:bCs/>
                <w:lang w:bidi="ta-IN"/>
              </w:rPr>
            </w:pPr>
            <w:r w:rsidRPr="00865071">
              <w:rPr>
                <w:rFonts w:ascii="Book Antiqua" w:eastAsia="Times New Roman" w:hAnsi="Book Antiqua" w:cs="Arial"/>
                <w:b/>
                <w:bCs/>
                <w:lang w:bidi="ta-IN"/>
              </w:rPr>
              <w:t xml:space="preserve">                  2,329 </w:t>
            </w:r>
          </w:p>
        </w:tc>
        <w:tc>
          <w:tcPr>
            <w:tcW w:w="1539" w:type="dxa"/>
            <w:tcBorders>
              <w:top w:val="nil"/>
              <w:left w:val="nil"/>
              <w:bottom w:val="single" w:sz="4" w:space="0" w:color="auto"/>
              <w:right w:val="nil"/>
            </w:tcBorders>
            <w:shd w:val="clear" w:color="auto" w:fill="auto"/>
            <w:noWrap/>
            <w:vAlign w:val="bottom"/>
            <w:hideMark/>
          </w:tcPr>
          <w:p w:rsidR="00865071" w:rsidRPr="00865071" w:rsidRDefault="00865071" w:rsidP="00865071">
            <w:pPr>
              <w:spacing w:line="240" w:lineRule="auto"/>
              <w:jc w:val="left"/>
              <w:rPr>
                <w:rFonts w:ascii="Book Antiqua" w:eastAsia="Times New Roman" w:hAnsi="Book Antiqua" w:cs="Arial"/>
                <w:lang w:bidi="ta-IN"/>
              </w:rPr>
            </w:pPr>
            <w:r w:rsidRPr="00865071">
              <w:rPr>
                <w:rFonts w:ascii="Book Antiqua" w:eastAsia="Times New Roman" w:hAnsi="Book Antiqua" w:cs="Arial"/>
                <w:lang w:bidi="ta-IN"/>
              </w:rPr>
              <w:t xml:space="preserve">             2,085 </w:t>
            </w:r>
          </w:p>
        </w:tc>
      </w:tr>
      <w:tr w:rsidR="00865071" w:rsidRPr="00865071" w:rsidTr="00865071">
        <w:trPr>
          <w:trHeight w:val="330"/>
        </w:trPr>
        <w:tc>
          <w:tcPr>
            <w:tcW w:w="7761" w:type="dxa"/>
            <w:tcBorders>
              <w:top w:val="single" w:sz="4" w:space="0" w:color="auto"/>
              <w:left w:val="nil"/>
              <w:bottom w:val="single" w:sz="4" w:space="0" w:color="auto"/>
              <w:right w:val="nil"/>
            </w:tcBorders>
            <w:shd w:val="clear" w:color="auto" w:fill="auto"/>
            <w:noWrap/>
            <w:vAlign w:val="bottom"/>
            <w:hideMark/>
          </w:tcPr>
          <w:p w:rsidR="00865071" w:rsidRPr="00865071" w:rsidRDefault="00865071" w:rsidP="00865071">
            <w:pPr>
              <w:spacing w:line="240" w:lineRule="auto"/>
              <w:jc w:val="left"/>
              <w:rPr>
                <w:rFonts w:ascii="Book Antiqua" w:eastAsia="Times New Roman" w:hAnsi="Book Antiqua" w:cs="Arial"/>
                <w:lang w:bidi="ta-IN"/>
              </w:rPr>
            </w:pPr>
            <w:r w:rsidRPr="00865071">
              <w:rPr>
                <w:rFonts w:ascii="Book Antiqua" w:eastAsia="Times New Roman" w:hAnsi="Book Antiqua" w:cs="Arial"/>
                <w:lang w:bidi="ta-IN"/>
              </w:rPr>
              <w:t>Number of branches</w:t>
            </w:r>
          </w:p>
        </w:tc>
        <w:tc>
          <w:tcPr>
            <w:tcW w:w="1880" w:type="dxa"/>
            <w:tcBorders>
              <w:top w:val="single" w:sz="4" w:space="0" w:color="auto"/>
              <w:left w:val="single" w:sz="8" w:space="0" w:color="auto"/>
              <w:bottom w:val="single" w:sz="4" w:space="0" w:color="auto"/>
              <w:right w:val="single" w:sz="8" w:space="0" w:color="auto"/>
            </w:tcBorders>
            <w:shd w:val="clear" w:color="000000" w:fill="D8D8D8"/>
            <w:noWrap/>
            <w:vAlign w:val="bottom"/>
            <w:hideMark/>
          </w:tcPr>
          <w:p w:rsidR="00865071" w:rsidRPr="00865071" w:rsidRDefault="00865071" w:rsidP="00865071">
            <w:pPr>
              <w:spacing w:line="240" w:lineRule="auto"/>
              <w:jc w:val="left"/>
              <w:rPr>
                <w:rFonts w:ascii="Book Antiqua" w:eastAsia="Times New Roman" w:hAnsi="Book Antiqua" w:cs="Arial"/>
                <w:b/>
                <w:bCs/>
                <w:lang w:bidi="ta-IN"/>
              </w:rPr>
            </w:pPr>
            <w:r w:rsidRPr="00865071">
              <w:rPr>
                <w:rFonts w:ascii="Book Antiqua" w:eastAsia="Times New Roman" w:hAnsi="Book Antiqua" w:cs="Arial"/>
                <w:b/>
                <w:bCs/>
                <w:lang w:bidi="ta-IN"/>
              </w:rPr>
              <w:t xml:space="preserve">                     103 </w:t>
            </w:r>
          </w:p>
        </w:tc>
        <w:tc>
          <w:tcPr>
            <w:tcW w:w="1539" w:type="dxa"/>
            <w:tcBorders>
              <w:top w:val="single" w:sz="4" w:space="0" w:color="auto"/>
              <w:left w:val="nil"/>
              <w:bottom w:val="single" w:sz="4" w:space="0" w:color="auto"/>
              <w:right w:val="nil"/>
            </w:tcBorders>
            <w:shd w:val="clear" w:color="auto" w:fill="auto"/>
            <w:noWrap/>
            <w:vAlign w:val="bottom"/>
            <w:hideMark/>
          </w:tcPr>
          <w:p w:rsidR="00865071" w:rsidRPr="00865071" w:rsidRDefault="00865071" w:rsidP="00865071">
            <w:pPr>
              <w:spacing w:line="240" w:lineRule="auto"/>
              <w:jc w:val="left"/>
              <w:rPr>
                <w:rFonts w:ascii="Book Antiqua" w:eastAsia="Times New Roman" w:hAnsi="Book Antiqua" w:cs="Arial"/>
                <w:lang w:bidi="ta-IN"/>
              </w:rPr>
            </w:pPr>
            <w:r w:rsidRPr="00865071">
              <w:rPr>
                <w:rFonts w:ascii="Book Antiqua" w:eastAsia="Times New Roman" w:hAnsi="Book Antiqua" w:cs="Arial"/>
                <w:lang w:bidi="ta-IN"/>
              </w:rPr>
              <w:t xml:space="preserve">                103 </w:t>
            </w:r>
          </w:p>
        </w:tc>
      </w:tr>
      <w:tr w:rsidR="00865071" w:rsidRPr="00865071" w:rsidTr="00865071">
        <w:trPr>
          <w:trHeight w:val="330"/>
        </w:trPr>
        <w:tc>
          <w:tcPr>
            <w:tcW w:w="7761" w:type="dxa"/>
            <w:tcBorders>
              <w:top w:val="nil"/>
              <w:left w:val="nil"/>
              <w:bottom w:val="single" w:sz="4" w:space="0" w:color="auto"/>
              <w:right w:val="nil"/>
            </w:tcBorders>
            <w:shd w:val="clear" w:color="auto" w:fill="auto"/>
            <w:noWrap/>
            <w:vAlign w:val="bottom"/>
            <w:hideMark/>
          </w:tcPr>
          <w:p w:rsidR="00865071" w:rsidRPr="00865071" w:rsidRDefault="00865071" w:rsidP="00865071">
            <w:pPr>
              <w:spacing w:line="240" w:lineRule="auto"/>
              <w:jc w:val="left"/>
              <w:rPr>
                <w:rFonts w:ascii="Book Antiqua" w:eastAsia="Times New Roman" w:hAnsi="Book Antiqua" w:cs="Arial"/>
                <w:lang w:bidi="ta-IN"/>
              </w:rPr>
            </w:pPr>
            <w:r w:rsidRPr="00865071">
              <w:rPr>
                <w:rFonts w:ascii="Book Antiqua" w:eastAsia="Times New Roman" w:hAnsi="Book Antiqua" w:cs="Arial"/>
                <w:lang w:bidi="ta-IN"/>
              </w:rPr>
              <w:t>Number of service centers</w:t>
            </w:r>
          </w:p>
        </w:tc>
        <w:tc>
          <w:tcPr>
            <w:tcW w:w="1880" w:type="dxa"/>
            <w:tcBorders>
              <w:top w:val="nil"/>
              <w:left w:val="single" w:sz="8" w:space="0" w:color="auto"/>
              <w:bottom w:val="single" w:sz="4" w:space="0" w:color="auto"/>
              <w:right w:val="single" w:sz="8" w:space="0" w:color="auto"/>
            </w:tcBorders>
            <w:shd w:val="clear" w:color="000000" w:fill="D8D8D8"/>
            <w:noWrap/>
            <w:vAlign w:val="bottom"/>
            <w:hideMark/>
          </w:tcPr>
          <w:p w:rsidR="00865071" w:rsidRPr="00865071" w:rsidRDefault="00865071" w:rsidP="00865071">
            <w:pPr>
              <w:spacing w:line="240" w:lineRule="auto"/>
              <w:jc w:val="left"/>
              <w:rPr>
                <w:rFonts w:ascii="Book Antiqua" w:eastAsia="Times New Roman" w:hAnsi="Book Antiqua" w:cs="Arial"/>
                <w:b/>
                <w:bCs/>
                <w:lang w:bidi="ta-IN"/>
              </w:rPr>
            </w:pPr>
            <w:r w:rsidRPr="00865071">
              <w:rPr>
                <w:rFonts w:ascii="Book Antiqua" w:eastAsia="Times New Roman" w:hAnsi="Book Antiqua" w:cs="Arial"/>
                <w:b/>
                <w:bCs/>
                <w:lang w:bidi="ta-IN"/>
              </w:rPr>
              <w:t xml:space="preserve">                     101 </w:t>
            </w:r>
          </w:p>
        </w:tc>
        <w:tc>
          <w:tcPr>
            <w:tcW w:w="1539" w:type="dxa"/>
            <w:tcBorders>
              <w:top w:val="nil"/>
              <w:left w:val="nil"/>
              <w:bottom w:val="single" w:sz="4" w:space="0" w:color="auto"/>
              <w:right w:val="nil"/>
            </w:tcBorders>
            <w:shd w:val="clear" w:color="auto" w:fill="auto"/>
            <w:noWrap/>
            <w:vAlign w:val="bottom"/>
            <w:hideMark/>
          </w:tcPr>
          <w:p w:rsidR="00865071" w:rsidRPr="00865071" w:rsidRDefault="00865071" w:rsidP="00865071">
            <w:pPr>
              <w:spacing w:line="240" w:lineRule="auto"/>
              <w:jc w:val="left"/>
              <w:rPr>
                <w:rFonts w:ascii="Book Antiqua" w:eastAsia="Times New Roman" w:hAnsi="Book Antiqua" w:cs="Arial"/>
                <w:lang w:bidi="ta-IN"/>
              </w:rPr>
            </w:pPr>
            <w:r w:rsidRPr="00865071">
              <w:rPr>
                <w:rFonts w:ascii="Book Antiqua" w:eastAsia="Times New Roman" w:hAnsi="Book Antiqua" w:cs="Arial"/>
                <w:lang w:bidi="ta-IN"/>
              </w:rPr>
              <w:t xml:space="preserve">                101 </w:t>
            </w:r>
          </w:p>
        </w:tc>
      </w:tr>
      <w:tr w:rsidR="00865071" w:rsidRPr="00865071" w:rsidTr="00865071">
        <w:trPr>
          <w:trHeight w:val="330"/>
        </w:trPr>
        <w:tc>
          <w:tcPr>
            <w:tcW w:w="7761" w:type="dxa"/>
            <w:tcBorders>
              <w:top w:val="nil"/>
              <w:left w:val="nil"/>
              <w:bottom w:val="single" w:sz="4" w:space="0" w:color="auto"/>
              <w:right w:val="nil"/>
            </w:tcBorders>
            <w:shd w:val="clear" w:color="auto" w:fill="auto"/>
            <w:noWrap/>
            <w:vAlign w:val="bottom"/>
            <w:hideMark/>
          </w:tcPr>
          <w:p w:rsidR="00865071" w:rsidRPr="00865071" w:rsidRDefault="00865071" w:rsidP="00865071">
            <w:pPr>
              <w:spacing w:line="240" w:lineRule="auto"/>
              <w:jc w:val="left"/>
              <w:rPr>
                <w:rFonts w:ascii="Book Antiqua" w:eastAsia="Times New Roman" w:hAnsi="Book Antiqua" w:cs="Arial"/>
                <w:lang w:bidi="ta-IN"/>
              </w:rPr>
            </w:pPr>
            <w:r w:rsidRPr="00865071">
              <w:rPr>
                <w:rFonts w:ascii="Book Antiqua" w:eastAsia="Times New Roman" w:hAnsi="Book Antiqua" w:cs="Arial"/>
                <w:lang w:bidi="ta-IN"/>
              </w:rPr>
              <w:t>Number of pawning centers</w:t>
            </w:r>
          </w:p>
        </w:tc>
        <w:tc>
          <w:tcPr>
            <w:tcW w:w="1880" w:type="dxa"/>
            <w:tcBorders>
              <w:top w:val="nil"/>
              <w:left w:val="single" w:sz="8" w:space="0" w:color="auto"/>
              <w:bottom w:val="single" w:sz="4" w:space="0" w:color="auto"/>
              <w:right w:val="single" w:sz="8" w:space="0" w:color="auto"/>
            </w:tcBorders>
            <w:shd w:val="clear" w:color="000000" w:fill="D8D8D8"/>
            <w:noWrap/>
            <w:vAlign w:val="bottom"/>
            <w:hideMark/>
          </w:tcPr>
          <w:p w:rsidR="00865071" w:rsidRPr="00865071" w:rsidRDefault="00865071" w:rsidP="00865071">
            <w:pPr>
              <w:spacing w:line="240" w:lineRule="auto"/>
              <w:jc w:val="left"/>
              <w:rPr>
                <w:rFonts w:ascii="Book Antiqua" w:eastAsia="Times New Roman" w:hAnsi="Book Antiqua" w:cs="Arial"/>
                <w:b/>
                <w:bCs/>
                <w:lang w:bidi="ta-IN"/>
              </w:rPr>
            </w:pPr>
            <w:r w:rsidRPr="00865071">
              <w:rPr>
                <w:rFonts w:ascii="Book Antiqua" w:eastAsia="Times New Roman" w:hAnsi="Book Antiqua" w:cs="Arial"/>
                <w:b/>
                <w:bCs/>
                <w:lang w:bidi="ta-IN"/>
              </w:rPr>
              <w:t xml:space="preserve">                        -   </w:t>
            </w:r>
          </w:p>
        </w:tc>
        <w:tc>
          <w:tcPr>
            <w:tcW w:w="1539" w:type="dxa"/>
            <w:tcBorders>
              <w:top w:val="nil"/>
              <w:left w:val="nil"/>
              <w:bottom w:val="single" w:sz="4" w:space="0" w:color="auto"/>
              <w:right w:val="nil"/>
            </w:tcBorders>
            <w:shd w:val="clear" w:color="auto" w:fill="auto"/>
            <w:noWrap/>
            <w:vAlign w:val="bottom"/>
            <w:hideMark/>
          </w:tcPr>
          <w:p w:rsidR="00865071" w:rsidRPr="00865071" w:rsidRDefault="00865071" w:rsidP="00865071">
            <w:pPr>
              <w:spacing w:line="240" w:lineRule="auto"/>
              <w:jc w:val="left"/>
              <w:rPr>
                <w:rFonts w:ascii="Book Antiqua" w:eastAsia="Times New Roman" w:hAnsi="Book Antiqua" w:cs="Arial"/>
                <w:lang w:bidi="ta-IN"/>
              </w:rPr>
            </w:pPr>
            <w:r w:rsidRPr="00865071">
              <w:rPr>
                <w:rFonts w:ascii="Book Antiqua" w:eastAsia="Times New Roman" w:hAnsi="Book Antiqua" w:cs="Arial"/>
                <w:lang w:bidi="ta-IN"/>
              </w:rPr>
              <w:t xml:space="preserve">                   -   </w:t>
            </w:r>
          </w:p>
        </w:tc>
      </w:tr>
    </w:tbl>
    <w:p w:rsidR="00865071" w:rsidRDefault="00865071" w:rsidP="00470AD3"/>
    <w:p w:rsidR="00865071" w:rsidRDefault="00865071">
      <w:r>
        <w:br w:type="page"/>
      </w:r>
    </w:p>
    <w:tbl>
      <w:tblPr>
        <w:tblW w:w="14080" w:type="dxa"/>
        <w:tblInd w:w="669" w:type="dxa"/>
        <w:tblLook w:val="04A0"/>
      </w:tblPr>
      <w:tblGrid>
        <w:gridCol w:w="5800"/>
        <w:gridCol w:w="1760"/>
        <w:gridCol w:w="1280"/>
        <w:gridCol w:w="1180"/>
        <w:gridCol w:w="1360"/>
        <w:gridCol w:w="1280"/>
        <w:gridCol w:w="1420"/>
      </w:tblGrid>
      <w:tr w:rsidR="00865071" w:rsidRPr="00865071" w:rsidTr="00865071">
        <w:trPr>
          <w:trHeight w:val="405"/>
        </w:trPr>
        <w:tc>
          <w:tcPr>
            <w:tcW w:w="14080" w:type="dxa"/>
            <w:gridSpan w:val="7"/>
            <w:tcBorders>
              <w:top w:val="nil"/>
              <w:left w:val="nil"/>
              <w:bottom w:val="nil"/>
              <w:right w:val="nil"/>
            </w:tcBorders>
            <w:shd w:val="clear" w:color="auto" w:fill="auto"/>
            <w:noWrap/>
            <w:vAlign w:val="bottom"/>
            <w:hideMark/>
          </w:tcPr>
          <w:p w:rsidR="00865071" w:rsidRPr="00865071" w:rsidRDefault="00865071" w:rsidP="00865071">
            <w:pPr>
              <w:spacing w:line="240" w:lineRule="auto"/>
              <w:jc w:val="center"/>
              <w:rPr>
                <w:rFonts w:eastAsia="Times New Roman"/>
                <w:b/>
                <w:bCs/>
                <w:color w:val="000000"/>
                <w:sz w:val="32"/>
                <w:szCs w:val="32"/>
                <w:lang w:bidi="ta-IN"/>
              </w:rPr>
            </w:pPr>
            <w:bookmarkStart w:id="1" w:name="RANGE!A1"/>
            <w:r w:rsidRPr="00865071">
              <w:rPr>
                <w:rFonts w:eastAsia="Times New Roman"/>
                <w:b/>
                <w:bCs/>
                <w:color w:val="000000"/>
                <w:sz w:val="32"/>
                <w:szCs w:val="32"/>
                <w:lang w:bidi="ta-IN"/>
              </w:rPr>
              <w:lastRenderedPageBreak/>
              <w:t xml:space="preserve">STATEMENT OF COMPREHENSIVE INCOME </w:t>
            </w:r>
            <w:bookmarkEnd w:id="1"/>
          </w:p>
        </w:tc>
      </w:tr>
      <w:tr w:rsidR="00865071" w:rsidRPr="00865071" w:rsidTr="00865071">
        <w:trPr>
          <w:trHeight w:val="165"/>
        </w:trPr>
        <w:tc>
          <w:tcPr>
            <w:tcW w:w="58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center"/>
              <w:rPr>
                <w:rFonts w:eastAsia="Times New Roman"/>
                <w:b/>
                <w:bCs/>
                <w:color w:val="000000"/>
                <w:sz w:val="32"/>
                <w:szCs w:val="32"/>
                <w:lang w:bidi="ta-IN"/>
              </w:rPr>
            </w:pPr>
          </w:p>
        </w:tc>
        <w:tc>
          <w:tcPr>
            <w:tcW w:w="17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center"/>
              <w:rPr>
                <w:rFonts w:eastAsia="Times New Roman"/>
                <w:b/>
                <w:bCs/>
                <w:color w:val="000000"/>
                <w:sz w:val="32"/>
                <w:szCs w:val="32"/>
                <w:lang w:bidi="ta-IN"/>
              </w:rPr>
            </w:pPr>
          </w:p>
        </w:tc>
        <w:tc>
          <w:tcPr>
            <w:tcW w:w="12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center"/>
              <w:rPr>
                <w:rFonts w:eastAsia="Times New Roman"/>
                <w:b/>
                <w:bCs/>
                <w:color w:val="000000"/>
                <w:sz w:val="32"/>
                <w:szCs w:val="32"/>
                <w:lang w:bidi="ta-IN"/>
              </w:rPr>
            </w:pPr>
          </w:p>
        </w:tc>
        <w:tc>
          <w:tcPr>
            <w:tcW w:w="11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center"/>
              <w:rPr>
                <w:rFonts w:eastAsia="Times New Roman"/>
                <w:b/>
                <w:bCs/>
                <w:color w:val="000000"/>
                <w:sz w:val="32"/>
                <w:szCs w:val="32"/>
                <w:lang w:bidi="ta-IN"/>
              </w:rPr>
            </w:pPr>
          </w:p>
        </w:tc>
        <w:tc>
          <w:tcPr>
            <w:tcW w:w="13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center"/>
              <w:rPr>
                <w:rFonts w:eastAsia="Times New Roman"/>
                <w:b/>
                <w:bCs/>
                <w:color w:val="000000"/>
                <w:sz w:val="32"/>
                <w:szCs w:val="32"/>
                <w:lang w:bidi="ta-IN"/>
              </w:rPr>
            </w:pPr>
          </w:p>
        </w:tc>
        <w:tc>
          <w:tcPr>
            <w:tcW w:w="12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center"/>
              <w:rPr>
                <w:rFonts w:eastAsia="Times New Roman"/>
                <w:b/>
                <w:bCs/>
                <w:color w:val="000000"/>
                <w:sz w:val="32"/>
                <w:szCs w:val="32"/>
                <w:lang w:bidi="ta-IN"/>
              </w:rPr>
            </w:pPr>
          </w:p>
        </w:tc>
        <w:tc>
          <w:tcPr>
            <w:tcW w:w="14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center"/>
              <w:rPr>
                <w:rFonts w:eastAsia="Times New Roman"/>
                <w:b/>
                <w:bCs/>
                <w:color w:val="000000"/>
                <w:sz w:val="32"/>
                <w:szCs w:val="32"/>
                <w:lang w:bidi="ta-IN"/>
              </w:rPr>
            </w:pPr>
          </w:p>
        </w:tc>
      </w:tr>
      <w:tr w:rsidR="00865071" w:rsidRPr="00865071" w:rsidTr="00865071">
        <w:trPr>
          <w:trHeight w:val="300"/>
        </w:trPr>
        <w:tc>
          <w:tcPr>
            <w:tcW w:w="58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b/>
                <w:bCs/>
                <w:color w:val="000000"/>
                <w:sz w:val="22"/>
                <w:szCs w:val="22"/>
                <w:lang w:bidi="ta-IN"/>
              </w:rPr>
            </w:pPr>
          </w:p>
        </w:tc>
        <w:tc>
          <w:tcPr>
            <w:tcW w:w="3040" w:type="dxa"/>
            <w:gridSpan w:val="2"/>
            <w:tcBorders>
              <w:top w:val="nil"/>
              <w:left w:val="nil"/>
              <w:bottom w:val="nil"/>
              <w:right w:val="nil"/>
            </w:tcBorders>
            <w:shd w:val="clear" w:color="auto" w:fill="auto"/>
            <w:vAlign w:val="bottom"/>
            <w:hideMark/>
          </w:tcPr>
          <w:p w:rsidR="00865071" w:rsidRPr="00865071" w:rsidRDefault="00865071" w:rsidP="00865071">
            <w:pPr>
              <w:spacing w:line="240" w:lineRule="auto"/>
              <w:jc w:val="center"/>
              <w:rPr>
                <w:rFonts w:eastAsia="Times New Roman"/>
                <w:b/>
                <w:bCs/>
                <w:color w:val="000000"/>
                <w:sz w:val="22"/>
                <w:szCs w:val="22"/>
                <w:lang w:bidi="ta-IN"/>
              </w:rPr>
            </w:pPr>
            <w:r w:rsidRPr="00865071">
              <w:rPr>
                <w:rFonts w:eastAsia="Times New Roman"/>
                <w:b/>
                <w:bCs/>
                <w:color w:val="000000"/>
                <w:sz w:val="22"/>
                <w:szCs w:val="22"/>
                <w:lang w:bidi="ta-IN"/>
              </w:rPr>
              <w:t xml:space="preserve">Company </w:t>
            </w:r>
          </w:p>
        </w:tc>
        <w:tc>
          <w:tcPr>
            <w:tcW w:w="1180" w:type="dxa"/>
            <w:tcBorders>
              <w:top w:val="nil"/>
              <w:left w:val="nil"/>
              <w:bottom w:val="nil"/>
              <w:right w:val="nil"/>
            </w:tcBorders>
            <w:shd w:val="clear" w:color="auto" w:fill="auto"/>
            <w:vAlign w:val="bottom"/>
            <w:hideMark/>
          </w:tcPr>
          <w:p w:rsidR="00865071" w:rsidRPr="00865071" w:rsidRDefault="00865071" w:rsidP="00865071">
            <w:pPr>
              <w:spacing w:line="240" w:lineRule="auto"/>
              <w:jc w:val="center"/>
              <w:rPr>
                <w:rFonts w:eastAsia="Times New Roman"/>
                <w:b/>
                <w:bCs/>
                <w:color w:val="000000"/>
                <w:sz w:val="22"/>
                <w:szCs w:val="22"/>
                <w:lang w:bidi="ta-IN"/>
              </w:rPr>
            </w:pPr>
          </w:p>
        </w:tc>
        <w:tc>
          <w:tcPr>
            <w:tcW w:w="2640" w:type="dxa"/>
            <w:gridSpan w:val="2"/>
            <w:tcBorders>
              <w:top w:val="nil"/>
              <w:left w:val="nil"/>
              <w:bottom w:val="nil"/>
              <w:right w:val="nil"/>
            </w:tcBorders>
            <w:shd w:val="clear" w:color="auto" w:fill="auto"/>
            <w:vAlign w:val="bottom"/>
            <w:hideMark/>
          </w:tcPr>
          <w:p w:rsidR="00865071" w:rsidRPr="00865071" w:rsidRDefault="00865071" w:rsidP="00865071">
            <w:pPr>
              <w:spacing w:line="240" w:lineRule="auto"/>
              <w:jc w:val="center"/>
              <w:rPr>
                <w:rFonts w:eastAsia="Times New Roman"/>
                <w:b/>
                <w:bCs/>
                <w:color w:val="000000"/>
                <w:sz w:val="22"/>
                <w:szCs w:val="22"/>
                <w:lang w:bidi="ta-IN"/>
              </w:rPr>
            </w:pPr>
            <w:r w:rsidRPr="00865071">
              <w:rPr>
                <w:rFonts w:eastAsia="Times New Roman"/>
                <w:b/>
                <w:bCs/>
                <w:color w:val="000000"/>
                <w:sz w:val="22"/>
                <w:szCs w:val="22"/>
                <w:lang w:bidi="ta-IN"/>
              </w:rPr>
              <w:t xml:space="preserve">Group </w:t>
            </w:r>
          </w:p>
        </w:tc>
        <w:tc>
          <w:tcPr>
            <w:tcW w:w="1420" w:type="dxa"/>
            <w:tcBorders>
              <w:top w:val="nil"/>
              <w:left w:val="nil"/>
              <w:bottom w:val="nil"/>
              <w:right w:val="nil"/>
            </w:tcBorders>
            <w:shd w:val="clear" w:color="auto" w:fill="auto"/>
            <w:vAlign w:val="bottom"/>
            <w:hideMark/>
          </w:tcPr>
          <w:p w:rsidR="00865071" w:rsidRPr="00865071" w:rsidRDefault="00865071" w:rsidP="00865071">
            <w:pPr>
              <w:spacing w:line="240" w:lineRule="auto"/>
              <w:jc w:val="center"/>
              <w:rPr>
                <w:rFonts w:eastAsia="Times New Roman"/>
                <w:b/>
                <w:bCs/>
                <w:color w:val="000000"/>
                <w:sz w:val="22"/>
                <w:szCs w:val="22"/>
                <w:lang w:bidi="ta-IN"/>
              </w:rPr>
            </w:pPr>
          </w:p>
        </w:tc>
      </w:tr>
      <w:tr w:rsidR="00865071" w:rsidRPr="00865071" w:rsidTr="00865071">
        <w:trPr>
          <w:trHeight w:val="600"/>
        </w:trPr>
        <w:tc>
          <w:tcPr>
            <w:tcW w:w="5800" w:type="dxa"/>
            <w:tcBorders>
              <w:top w:val="nil"/>
              <w:left w:val="nil"/>
              <w:bottom w:val="nil"/>
              <w:right w:val="nil"/>
            </w:tcBorders>
            <w:shd w:val="clear" w:color="auto" w:fill="auto"/>
            <w:noWrap/>
            <w:hideMark/>
          </w:tcPr>
          <w:p w:rsidR="00865071" w:rsidRPr="00865071" w:rsidRDefault="00865071" w:rsidP="00865071">
            <w:pPr>
              <w:spacing w:line="240" w:lineRule="auto"/>
              <w:jc w:val="left"/>
              <w:rPr>
                <w:rFonts w:eastAsia="Times New Roman"/>
                <w:b/>
                <w:bCs/>
                <w:color w:val="000000"/>
                <w:sz w:val="22"/>
                <w:szCs w:val="22"/>
                <w:lang w:bidi="ta-IN"/>
              </w:rPr>
            </w:pPr>
            <w:r w:rsidRPr="00865071">
              <w:rPr>
                <w:rFonts w:eastAsia="Times New Roman"/>
                <w:b/>
                <w:bCs/>
                <w:color w:val="000000"/>
                <w:sz w:val="22"/>
                <w:szCs w:val="22"/>
                <w:lang w:bidi="ta-IN"/>
              </w:rPr>
              <w:t>For the year ended 31st March</w:t>
            </w:r>
          </w:p>
        </w:tc>
        <w:tc>
          <w:tcPr>
            <w:tcW w:w="1760" w:type="dxa"/>
            <w:tcBorders>
              <w:top w:val="nil"/>
              <w:left w:val="nil"/>
              <w:bottom w:val="nil"/>
              <w:right w:val="nil"/>
            </w:tcBorders>
            <w:shd w:val="clear" w:color="auto" w:fill="auto"/>
            <w:vAlign w:val="bottom"/>
            <w:hideMark/>
          </w:tcPr>
          <w:p w:rsidR="00865071" w:rsidRPr="00865071" w:rsidRDefault="00865071" w:rsidP="00865071">
            <w:pPr>
              <w:spacing w:line="240" w:lineRule="auto"/>
              <w:jc w:val="center"/>
              <w:rPr>
                <w:rFonts w:eastAsia="Times New Roman"/>
                <w:b/>
                <w:bCs/>
                <w:color w:val="000000"/>
                <w:sz w:val="22"/>
                <w:szCs w:val="22"/>
                <w:lang w:bidi="ta-IN"/>
              </w:rPr>
            </w:pPr>
            <w:r w:rsidRPr="00865071">
              <w:rPr>
                <w:rFonts w:eastAsia="Times New Roman"/>
                <w:b/>
                <w:bCs/>
                <w:color w:val="000000"/>
                <w:sz w:val="22"/>
                <w:szCs w:val="22"/>
                <w:lang w:bidi="ta-IN"/>
              </w:rPr>
              <w:t>2019</w:t>
            </w:r>
            <w:r w:rsidRPr="00865071">
              <w:rPr>
                <w:rFonts w:eastAsia="Times New Roman"/>
                <w:b/>
                <w:bCs/>
                <w:color w:val="000000"/>
                <w:sz w:val="22"/>
                <w:szCs w:val="22"/>
                <w:lang w:bidi="ta-IN"/>
              </w:rPr>
              <w:br/>
              <w:t>Rs. '000</w:t>
            </w:r>
          </w:p>
        </w:tc>
        <w:tc>
          <w:tcPr>
            <w:tcW w:w="1280" w:type="dxa"/>
            <w:tcBorders>
              <w:top w:val="nil"/>
              <w:left w:val="nil"/>
              <w:bottom w:val="nil"/>
              <w:right w:val="nil"/>
            </w:tcBorders>
            <w:shd w:val="clear" w:color="auto" w:fill="auto"/>
            <w:vAlign w:val="bottom"/>
            <w:hideMark/>
          </w:tcPr>
          <w:p w:rsidR="00865071" w:rsidRPr="00865071" w:rsidRDefault="00865071" w:rsidP="00865071">
            <w:pPr>
              <w:spacing w:line="240" w:lineRule="auto"/>
              <w:jc w:val="center"/>
              <w:rPr>
                <w:rFonts w:eastAsia="Times New Roman"/>
                <w:color w:val="000000"/>
                <w:sz w:val="22"/>
                <w:szCs w:val="22"/>
                <w:lang w:bidi="ta-IN"/>
              </w:rPr>
            </w:pPr>
            <w:r w:rsidRPr="00865071">
              <w:rPr>
                <w:rFonts w:eastAsia="Times New Roman"/>
                <w:color w:val="000000"/>
                <w:sz w:val="22"/>
                <w:szCs w:val="22"/>
                <w:lang w:bidi="ta-IN"/>
              </w:rPr>
              <w:t>2018</w:t>
            </w:r>
            <w:r w:rsidRPr="00865071">
              <w:rPr>
                <w:rFonts w:eastAsia="Times New Roman"/>
                <w:color w:val="000000"/>
                <w:sz w:val="22"/>
                <w:szCs w:val="22"/>
                <w:lang w:bidi="ta-IN"/>
              </w:rPr>
              <w:br/>
              <w:t>Rs. '000</w:t>
            </w:r>
          </w:p>
        </w:tc>
        <w:tc>
          <w:tcPr>
            <w:tcW w:w="1180" w:type="dxa"/>
            <w:tcBorders>
              <w:top w:val="nil"/>
              <w:left w:val="nil"/>
              <w:bottom w:val="nil"/>
              <w:right w:val="nil"/>
            </w:tcBorders>
            <w:shd w:val="clear" w:color="auto" w:fill="auto"/>
            <w:vAlign w:val="bottom"/>
            <w:hideMark/>
          </w:tcPr>
          <w:p w:rsidR="00865071" w:rsidRPr="00865071" w:rsidRDefault="00865071" w:rsidP="00865071">
            <w:pPr>
              <w:spacing w:line="240" w:lineRule="auto"/>
              <w:jc w:val="center"/>
              <w:rPr>
                <w:rFonts w:eastAsia="Times New Roman"/>
                <w:color w:val="000000"/>
                <w:sz w:val="22"/>
                <w:szCs w:val="22"/>
                <w:lang w:bidi="ta-IN"/>
              </w:rPr>
            </w:pPr>
            <w:r w:rsidRPr="00865071">
              <w:rPr>
                <w:rFonts w:eastAsia="Times New Roman"/>
                <w:color w:val="000000"/>
                <w:sz w:val="22"/>
                <w:szCs w:val="22"/>
                <w:lang w:bidi="ta-IN"/>
              </w:rPr>
              <w:t xml:space="preserve"> Change</w:t>
            </w:r>
            <w:r w:rsidRPr="00865071">
              <w:rPr>
                <w:rFonts w:eastAsia="Times New Roman"/>
                <w:color w:val="000000"/>
                <w:sz w:val="22"/>
                <w:szCs w:val="22"/>
                <w:lang w:bidi="ta-IN"/>
              </w:rPr>
              <w:br/>
              <w:t xml:space="preserve">% </w:t>
            </w:r>
          </w:p>
        </w:tc>
        <w:tc>
          <w:tcPr>
            <w:tcW w:w="1360" w:type="dxa"/>
            <w:tcBorders>
              <w:top w:val="nil"/>
              <w:left w:val="nil"/>
              <w:bottom w:val="nil"/>
              <w:right w:val="nil"/>
            </w:tcBorders>
            <w:shd w:val="clear" w:color="auto" w:fill="auto"/>
            <w:vAlign w:val="bottom"/>
            <w:hideMark/>
          </w:tcPr>
          <w:p w:rsidR="00865071" w:rsidRPr="00865071" w:rsidRDefault="00865071" w:rsidP="00865071">
            <w:pPr>
              <w:spacing w:line="240" w:lineRule="auto"/>
              <w:jc w:val="center"/>
              <w:rPr>
                <w:rFonts w:eastAsia="Times New Roman"/>
                <w:b/>
                <w:bCs/>
                <w:color w:val="000000"/>
                <w:sz w:val="22"/>
                <w:szCs w:val="22"/>
                <w:lang w:bidi="ta-IN"/>
              </w:rPr>
            </w:pPr>
            <w:r w:rsidRPr="00865071">
              <w:rPr>
                <w:rFonts w:eastAsia="Times New Roman"/>
                <w:b/>
                <w:bCs/>
                <w:color w:val="000000"/>
                <w:sz w:val="22"/>
                <w:szCs w:val="22"/>
                <w:lang w:bidi="ta-IN"/>
              </w:rPr>
              <w:t>2019</w:t>
            </w:r>
            <w:r w:rsidRPr="00865071">
              <w:rPr>
                <w:rFonts w:eastAsia="Times New Roman"/>
                <w:b/>
                <w:bCs/>
                <w:color w:val="000000"/>
                <w:sz w:val="22"/>
                <w:szCs w:val="22"/>
                <w:lang w:bidi="ta-IN"/>
              </w:rPr>
              <w:br/>
              <w:t>Rs. '000</w:t>
            </w:r>
          </w:p>
        </w:tc>
        <w:tc>
          <w:tcPr>
            <w:tcW w:w="1280" w:type="dxa"/>
            <w:tcBorders>
              <w:top w:val="nil"/>
              <w:left w:val="nil"/>
              <w:bottom w:val="nil"/>
              <w:right w:val="nil"/>
            </w:tcBorders>
            <w:shd w:val="clear" w:color="auto" w:fill="auto"/>
            <w:vAlign w:val="bottom"/>
            <w:hideMark/>
          </w:tcPr>
          <w:p w:rsidR="00865071" w:rsidRPr="00865071" w:rsidRDefault="00865071" w:rsidP="00865071">
            <w:pPr>
              <w:spacing w:line="240" w:lineRule="auto"/>
              <w:jc w:val="center"/>
              <w:rPr>
                <w:rFonts w:eastAsia="Times New Roman"/>
                <w:color w:val="000000"/>
                <w:sz w:val="22"/>
                <w:szCs w:val="22"/>
                <w:lang w:bidi="ta-IN"/>
              </w:rPr>
            </w:pPr>
            <w:r w:rsidRPr="00865071">
              <w:rPr>
                <w:rFonts w:eastAsia="Times New Roman"/>
                <w:color w:val="000000"/>
                <w:sz w:val="22"/>
                <w:szCs w:val="22"/>
                <w:lang w:bidi="ta-IN"/>
              </w:rPr>
              <w:t>2018</w:t>
            </w:r>
            <w:r w:rsidRPr="00865071">
              <w:rPr>
                <w:rFonts w:eastAsia="Times New Roman"/>
                <w:color w:val="000000"/>
                <w:sz w:val="22"/>
                <w:szCs w:val="22"/>
                <w:lang w:bidi="ta-IN"/>
              </w:rPr>
              <w:br/>
              <w:t>Rs. '000</w:t>
            </w:r>
          </w:p>
        </w:tc>
        <w:tc>
          <w:tcPr>
            <w:tcW w:w="1420" w:type="dxa"/>
            <w:tcBorders>
              <w:top w:val="nil"/>
              <w:left w:val="nil"/>
              <w:bottom w:val="nil"/>
              <w:right w:val="nil"/>
            </w:tcBorders>
            <w:shd w:val="clear" w:color="auto" w:fill="auto"/>
            <w:vAlign w:val="bottom"/>
            <w:hideMark/>
          </w:tcPr>
          <w:p w:rsidR="00865071" w:rsidRPr="00865071" w:rsidRDefault="00865071" w:rsidP="00865071">
            <w:pPr>
              <w:spacing w:line="240" w:lineRule="auto"/>
              <w:jc w:val="center"/>
              <w:rPr>
                <w:rFonts w:eastAsia="Times New Roman"/>
                <w:color w:val="000000"/>
                <w:sz w:val="22"/>
                <w:szCs w:val="22"/>
                <w:lang w:bidi="ta-IN"/>
              </w:rPr>
            </w:pPr>
            <w:r w:rsidRPr="00865071">
              <w:rPr>
                <w:rFonts w:eastAsia="Times New Roman"/>
                <w:color w:val="000000"/>
                <w:sz w:val="22"/>
                <w:szCs w:val="22"/>
                <w:lang w:bidi="ta-IN"/>
              </w:rPr>
              <w:t xml:space="preserve"> Change</w:t>
            </w:r>
            <w:r w:rsidRPr="00865071">
              <w:rPr>
                <w:rFonts w:eastAsia="Times New Roman"/>
                <w:color w:val="000000"/>
                <w:sz w:val="22"/>
                <w:szCs w:val="22"/>
                <w:lang w:bidi="ta-IN"/>
              </w:rPr>
              <w:br/>
              <w:t xml:space="preserve">% </w:t>
            </w:r>
          </w:p>
        </w:tc>
      </w:tr>
      <w:tr w:rsidR="00865071" w:rsidRPr="00865071" w:rsidTr="00865071">
        <w:trPr>
          <w:trHeight w:val="300"/>
        </w:trPr>
        <w:tc>
          <w:tcPr>
            <w:tcW w:w="58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b/>
                <w:bCs/>
                <w:color w:val="000000"/>
                <w:sz w:val="22"/>
                <w:szCs w:val="22"/>
                <w:lang w:bidi="ta-IN"/>
              </w:rPr>
            </w:pPr>
          </w:p>
        </w:tc>
        <w:tc>
          <w:tcPr>
            <w:tcW w:w="1760" w:type="dxa"/>
            <w:tcBorders>
              <w:top w:val="nil"/>
              <w:left w:val="nil"/>
              <w:bottom w:val="nil"/>
              <w:right w:val="nil"/>
            </w:tcBorders>
            <w:shd w:val="clear" w:color="auto" w:fill="auto"/>
            <w:vAlign w:val="bottom"/>
            <w:hideMark/>
          </w:tcPr>
          <w:p w:rsidR="00865071" w:rsidRPr="00865071" w:rsidRDefault="00865071" w:rsidP="00865071">
            <w:pPr>
              <w:spacing w:line="240" w:lineRule="auto"/>
              <w:jc w:val="center"/>
              <w:rPr>
                <w:rFonts w:eastAsia="Times New Roman"/>
                <w:b/>
                <w:bCs/>
                <w:color w:val="000000"/>
                <w:sz w:val="22"/>
                <w:szCs w:val="22"/>
                <w:lang w:bidi="ta-IN"/>
              </w:rPr>
            </w:pPr>
          </w:p>
        </w:tc>
        <w:tc>
          <w:tcPr>
            <w:tcW w:w="12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center"/>
              <w:rPr>
                <w:rFonts w:eastAsia="Times New Roman"/>
                <w:color w:val="000000"/>
                <w:sz w:val="22"/>
                <w:szCs w:val="22"/>
                <w:lang w:bidi="ta-IN"/>
              </w:rPr>
            </w:pPr>
          </w:p>
        </w:tc>
        <w:tc>
          <w:tcPr>
            <w:tcW w:w="11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center"/>
              <w:rPr>
                <w:rFonts w:eastAsia="Times New Roman"/>
                <w:color w:val="000000"/>
                <w:sz w:val="22"/>
                <w:szCs w:val="22"/>
                <w:lang w:bidi="ta-IN"/>
              </w:rPr>
            </w:pPr>
          </w:p>
        </w:tc>
        <w:tc>
          <w:tcPr>
            <w:tcW w:w="1360" w:type="dxa"/>
            <w:tcBorders>
              <w:top w:val="nil"/>
              <w:left w:val="nil"/>
              <w:bottom w:val="nil"/>
              <w:right w:val="nil"/>
            </w:tcBorders>
            <w:shd w:val="clear" w:color="auto" w:fill="auto"/>
            <w:vAlign w:val="bottom"/>
            <w:hideMark/>
          </w:tcPr>
          <w:p w:rsidR="00865071" w:rsidRPr="00865071" w:rsidRDefault="00865071" w:rsidP="00865071">
            <w:pPr>
              <w:spacing w:line="240" w:lineRule="auto"/>
              <w:jc w:val="center"/>
              <w:rPr>
                <w:rFonts w:eastAsia="Times New Roman"/>
                <w:b/>
                <w:bCs/>
                <w:color w:val="000000"/>
                <w:sz w:val="22"/>
                <w:szCs w:val="22"/>
                <w:lang w:bidi="ta-IN"/>
              </w:rPr>
            </w:pPr>
          </w:p>
        </w:tc>
        <w:tc>
          <w:tcPr>
            <w:tcW w:w="1280" w:type="dxa"/>
            <w:tcBorders>
              <w:top w:val="nil"/>
              <w:left w:val="nil"/>
              <w:bottom w:val="nil"/>
              <w:right w:val="nil"/>
            </w:tcBorders>
            <w:shd w:val="clear" w:color="auto" w:fill="auto"/>
            <w:vAlign w:val="bottom"/>
            <w:hideMark/>
          </w:tcPr>
          <w:p w:rsidR="00865071" w:rsidRPr="00865071" w:rsidRDefault="00865071" w:rsidP="00865071">
            <w:pPr>
              <w:spacing w:line="240" w:lineRule="auto"/>
              <w:jc w:val="center"/>
              <w:rPr>
                <w:rFonts w:eastAsia="Times New Roman"/>
                <w:color w:val="000000"/>
                <w:sz w:val="22"/>
                <w:szCs w:val="22"/>
                <w:lang w:bidi="ta-IN"/>
              </w:rPr>
            </w:pPr>
          </w:p>
        </w:tc>
        <w:tc>
          <w:tcPr>
            <w:tcW w:w="14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center"/>
              <w:rPr>
                <w:rFonts w:eastAsia="Times New Roman"/>
                <w:color w:val="000000"/>
                <w:sz w:val="22"/>
                <w:szCs w:val="22"/>
                <w:lang w:bidi="ta-IN"/>
              </w:rPr>
            </w:pPr>
          </w:p>
        </w:tc>
      </w:tr>
      <w:tr w:rsidR="00865071" w:rsidRPr="00865071" w:rsidTr="00865071">
        <w:trPr>
          <w:trHeight w:val="300"/>
        </w:trPr>
        <w:tc>
          <w:tcPr>
            <w:tcW w:w="58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color w:val="000000"/>
                <w:sz w:val="22"/>
                <w:szCs w:val="22"/>
                <w:lang w:bidi="ta-IN"/>
              </w:rPr>
            </w:pPr>
          </w:p>
        </w:tc>
        <w:tc>
          <w:tcPr>
            <w:tcW w:w="17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b/>
                <w:bCs/>
                <w:color w:val="000000"/>
                <w:sz w:val="22"/>
                <w:szCs w:val="22"/>
                <w:lang w:bidi="ta-IN"/>
              </w:rPr>
            </w:pPr>
          </w:p>
        </w:tc>
        <w:tc>
          <w:tcPr>
            <w:tcW w:w="12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color w:val="000000"/>
                <w:sz w:val="22"/>
                <w:szCs w:val="22"/>
                <w:lang w:bidi="ta-IN"/>
              </w:rPr>
            </w:pPr>
          </w:p>
        </w:tc>
        <w:tc>
          <w:tcPr>
            <w:tcW w:w="11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color w:val="000000"/>
                <w:sz w:val="22"/>
                <w:szCs w:val="22"/>
                <w:lang w:bidi="ta-IN"/>
              </w:rPr>
            </w:pPr>
          </w:p>
        </w:tc>
        <w:tc>
          <w:tcPr>
            <w:tcW w:w="13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b/>
                <w:bCs/>
                <w:color w:val="000000"/>
                <w:sz w:val="22"/>
                <w:szCs w:val="22"/>
                <w:lang w:bidi="ta-IN"/>
              </w:rPr>
            </w:pPr>
          </w:p>
        </w:tc>
        <w:tc>
          <w:tcPr>
            <w:tcW w:w="12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color w:val="000000"/>
                <w:sz w:val="22"/>
                <w:szCs w:val="22"/>
                <w:lang w:bidi="ta-IN"/>
              </w:rPr>
            </w:pPr>
          </w:p>
        </w:tc>
        <w:tc>
          <w:tcPr>
            <w:tcW w:w="14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color w:val="000000"/>
                <w:sz w:val="22"/>
                <w:szCs w:val="22"/>
                <w:lang w:bidi="ta-IN"/>
              </w:rPr>
            </w:pPr>
          </w:p>
        </w:tc>
      </w:tr>
      <w:tr w:rsidR="00865071" w:rsidRPr="00865071" w:rsidTr="00865071">
        <w:trPr>
          <w:trHeight w:val="300"/>
        </w:trPr>
        <w:tc>
          <w:tcPr>
            <w:tcW w:w="58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b/>
                <w:bCs/>
                <w:color w:val="000000"/>
                <w:sz w:val="22"/>
                <w:szCs w:val="22"/>
                <w:lang w:bidi="ta-IN"/>
              </w:rPr>
            </w:pPr>
            <w:r w:rsidRPr="00865071">
              <w:rPr>
                <w:rFonts w:eastAsia="Times New Roman"/>
                <w:b/>
                <w:bCs/>
                <w:color w:val="000000"/>
                <w:sz w:val="22"/>
                <w:szCs w:val="22"/>
                <w:lang w:bidi="ta-IN"/>
              </w:rPr>
              <w:t xml:space="preserve">Profit for the year </w:t>
            </w:r>
          </w:p>
        </w:tc>
        <w:tc>
          <w:tcPr>
            <w:tcW w:w="17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r w:rsidRPr="00865071">
              <w:rPr>
                <w:rFonts w:eastAsia="Times New Roman"/>
                <w:b/>
                <w:bCs/>
                <w:color w:val="000000"/>
                <w:sz w:val="22"/>
                <w:szCs w:val="22"/>
                <w:lang w:bidi="ta-IN"/>
              </w:rPr>
              <w:t xml:space="preserve">           4,416,121 </w:t>
            </w:r>
          </w:p>
        </w:tc>
        <w:tc>
          <w:tcPr>
            <w:tcW w:w="12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4,309,330 </w:t>
            </w:r>
          </w:p>
        </w:tc>
        <w:tc>
          <w:tcPr>
            <w:tcW w:w="11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2.48 </w:t>
            </w:r>
          </w:p>
        </w:tc>
        <w:tc>
          <w:tcPr>
            <w:tcW w:w="13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r w:rsidRPr="00865071">
              <w:rPr>
                <w:rFonts w:eastAsia="Times New Roman"/>
                <w:b/>
                <w:bCs/>
                <w:color w:val="000000"/>
                <w:sz w:val="22"/>
                <w:szCs w:val="22"/>
                <w:lang w:bidi="ta-IN"/>
              </w:rPr>
              <w:t xml:space="preserve">    5,011,268 </w:t>
            </w:r>
          </w:p>
        </w:tc>
        <w:tc>
          <w:tcPr>
            <w:tcW w:w="12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5,017,713 </w:t>
            </w:r>
          </w:p>
        </w:tc>
        <w:tc>
          <w:tcPr>
            <w:tcW w:w="14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(0.13)</w:t>
            </w:r>
          </w:p>
        </w:tc>
      </w:tr>
      <w:tr w:rsidR="00865071" w:rsidRPr="00865071" w:rsidTr="00865071">
        <w:trPr>
          <w:trHeight w:val="300"/>
        </w:trPr>
        <w:tc>
          <w:tcPr>
            <w:tcW w:w="58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color w:val="000000"/>
                <w:sz w:val="22"/>
                <w:szCs w:val="22"/>
                <w:lang w:bidi="ta-IN"/>
              </w:rPr>
            </w:pPr>
          </w:p>
        </w:tc>
        <w:tc>
          <w:tcPr>
            <w:tcW w:w="17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p>
        </w:tc>
        <w:tc>
          <w:tcPr>
            <w:tcW w:w="12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p>
        </w:tc>
        <w:tc>
          <w:tcPr>
            <w:tcW w:w="11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p>
        </w:tc>
        <w:tc>
          <w:tcPr>
            <w:tcW w:w="13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p>
        </w:tc>
        <w:tc>
          <w:tcPr>
            <w:tcW w:w="12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p>
        </w:tc>
        <w:tc>
          <w:tcPr>
            <w:tcW w:w="14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p>
        </w:tc>
      </w:tr>
      <w:tr w:rsidR="00865071" w:rsidRPr="00865071" w:rsidTr="00865071">
        <w:trPr>
          <w:trHeight w:val="300"/>
        </w:trPr>
        <w:tc>
          <w:tcPr>
            <w:tcW w:w="58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b/>
                <w:bCs/>
                <w:color w:val="000000"/>
                <w:sz w:val="22"/>
                <w:szCs w:val="22"/>
                <w:lang w:bidi="ta-IN"/>
              </w:rPr>
            </w:pPr>
            <w:r w:rsidRPr="00865071">
              <w:rPr>
                <w:rFonts w:eastAsia="Times New Roman"/>
                <w:b/>
                <w:bCs/>
                <w:color w:val="000000"/>
                <w:sz w:val="22"/>
                <w:szCs w:val="22"/>
                <w:lang w:bidi="ta-IN"/>
              </w:rPr>
              <w:t>Other comprehensive income, net of tax</w:t>
            </w:r>
          </w:p>
        </w:tc>
        <w:tc>
          <w:tcPr>
            <w:tcW w:w="17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p>
        </w:tc>
        <w:tc>
          <w:tcPr>
            <w:tcW w:w="12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p>
        </w:tc>
        <w:tc>
          <w:tcPr>
            <w:tcW w:w="11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p>
        </w:tc>
        <w:tc>
          <w:tcPr>
            <w:tcW w:w="13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p>
        </w:tc>
        <w:tc>
          <w:tcPr>
            <w:tcW w:w="12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p>
        </w:tc>
        <w:tc>
          <w:tcPr>
            <w:tcW w:w="14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p>
        </w:tc>
      </w:tr>
      <w:tr w:rsidR="00865071" w:rsidRPr="00865071" w:rsidTr="00865071">
        <w:trPr>
          <w:trHeight w:val="300"/>
        </w:trPr>
        <w:tc>
          <w:tcPr>
            <w:tcW w:w="58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b/>
                <w:bCs/>
                <w:color w:val="000000"/>
                <w:sz w:val="22"/>
                <w:szCs w:val="22"/>
                <w:lang w:bidi="ta-IN"/>
              </w:rPr>
            </w:pPr>
          </w:p>
        </w:tc>
        <w:tc>
          <w:tcPr>
            <w:tcW w:w="17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p>
        </w:tc>
        <w:tc>
          <w:tcPr>
            <w:tcW w:w="12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p>
        </w:tc>
        <w:tc>
          <w:tcPr>
            <w:tcW w:w="11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p>
        </w:tc>
        <w:tc>
          <w:tcPr>
            <w:tcW w:w="13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p>
        </w:tc>
        <w:tc>
          <w:tcPr>
            <w:tcW w:w="12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p>
        </w:tc>
        <w:tc>
          <w:tcPr>
            <w:tcW w:w="14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p>
        </w:tc>
      </w:tr>
      <w:tr w:rsidR="00865071" w:rsidRPr="00865071" w:rsidTr="00865071">
        <w:trPr>
          <w:trHeight w:val="600"/>
        </w:trPr>
        <w:tc>
          <w:tcPr>
            <w:tcW w:w="5800" w:type="dxa"/>
            <w:tcBorders>
              <w:top w:val="nil"/>
              <w:left w:val="nil"/>
              <w:bottom w:val="nil"/>
              <w:right w:val="nil"/>
            </w:tcBorders>
            <w:shd w:val="clear" w:color="auto" w:fill="auto"/>
            <w:vAlign w:val="bottom"/>
            <w:hideMark/>
          </w:tcPr>
          <w:p w:rsidR="00865071" w:rsidRPr="00865071" w:rsidRDefault="00865071" w:rsidP="00865071">
            <w:pPr>
              <w:spacing w:line="240" w:lineRule="auto"/>
              <w:jc w:val="left"/>
              <w:rPr>
                <w:rFonts w:eastAsia="Times New Roman"/>
                <w:b/>
                <w:bCs/>
                <w:i/>
                <w:iCs/>
                <w:color w:val="000000"/>
                <w:sz w:val="22"/>
                <w:szCs w:val="22"/>
                <w:lang w:bidi="ta-IN"/>
              </w:rPr>
            </w:pPr>
            <w:r w:rsidRPr="00865071">
              <w:rPr>
                <w:rFonts w:eastAsia="Times New Roman"/>
                <w:b/>
                <w:bCs/>
                <w:i/>
                <w:iCs/>
                <w:color w:val="000000"/>
                <w:sz w:val="22"/>
                <w:szCs w:val="22"/>
                <w:lang w:bidi="ta-IN"/>
              </w:rPr>
              <w:t>Items to be reclassified to profit or loss in subsequent years (net of tax):</w:t>
            </w:r>
          </w:p>
        </w:tc>
        <w:tc>
          <w:tcPr>
            <w:tcW w:w="17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p>
        </w:tc>
        <w:tc>
          <w:tcPr>
            <w:tcW w:w="12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p>
        </w:tc>
        <w:tc>
          <w:tcPr>
            <w:tcW w:w="11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p>
        </w:tc>
        <w:tc>
          <w:tcPr>
            <w:tcW w:w="13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p>
        </w:tc>
        <w:tc>
          <w:tcPr>
            <w:tcW w:w="12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p>
        </w:tc>
        <w:tc>
          <w:tcPr>
            <w:tcW w:w="14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p>
        </w:tc>
      </w:tr>
      <w:tr w:rsidR="00865071" w:rsidRPr="00865071" w:rsidTr="00865071">
        <w:trPr>
          <w:trHeight w:val="300"/>
        </w:trPr>
        <w:tc>
          <w:tcPr>
            <w:tcW w:w="5800" w:type="dxa"/>
            <w:tcBorders>
              <w:top w:val="nil"/>
              <w:left w:val="nil"/>
              <w:bottom w:val="nil"/>
              <w:right w:val="nil"/>
            </w:tcBorders>
            <w:shd w:val="clear" w:color="auto" w:fill="auto"/>
            <w:hideMark/>
          </w:tcPr>
          <w:p w:rsidR="00865071" w:rsidRPr="00865071" w:rsidRDefault="00865071" w:rsidP="00865071">
            <w:pPr>
              <w:spacing w:line="240" w:lineRule="auto"/>
              <w:jc w:val="left"/>
              <w:rPr>
                <w:rFonts w:eastAsia="Times New Roman"/>
                <w:color w:val="000000"/>
                <w:sz w:val="22"/>
                <w:szCs w:val="22"/>
                <w:lang w:bidi="ta-IN"/>
              </w:rPr>
            </w:pPr>
            <w:r w:rsidRPr="00865071">
              <w:rPr>
                <w:rFonts w:eastAsia="Times New Roman"/>
                <w:color w:val="000000"/>
                <w:sz w:val="22"/>
                <w:szCs w:val="22"/>
                <w:lang w:bidi="ta-IN"/>
              </w:rPr>
              <w:t>Cash flow hedges</w:t>
            </w:r>
          </w:p>
        </w:tc>
        <w:tc>
          <w:tcPr>
            <w:tcW w:w="17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p>
        </w:tc>
        <w:tc>
          <w:tcPr>
            <w:tcW w:w="12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p>
        </w:tc>
        <w:tc>
          <w:tcPr>
            <w:tcW w:w="11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p>
        </w:tc>
        <w:tc>
          <w:tcPr>
            <w:tcW w:w="13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sz w:val="22"/>
                <w:szCs w:val="22"/>
                <w:lang w:bidi="ta-IN"/>
              </w:rPr>
            </w:pPr>
          </w:p>
        </w:tc>
        <w:tc>
          <w:tcPr>
            <w:tcW w:w="12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sz w:val="22"/>
                <w:szCs w:val="22"/>
                <w:lang w:bidi="ta-IN"/>
              </w:rPr>
            </w:pPr>
          </w:p>
        </w:tc>
        <w:tc>
          <w:tcPr>
            <w:tcW w:w="14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p>
        </w:tc>
      </w:tr>
      <w:tr w:rsidR="00865071" w:rsidRPr="00865071" w:rsidTr="00865071">
        <w:trPr>
          <w:trHeight w:val="300"/>
        </w:trPr>
        <w:tc>
          <w:tcPr>
            <w:tcW w:w="5800" w:type="dxa"/>
            <w:tcBorders>
              <w:top w:val="nil"/>
              <w:left w:val="nil"/>
              <w:bottom w:val="nil"/>
              <w:right w:val="nil"/>
            </w:tcBorders>
            <w:shd w:val="clear" w:color="auto" w:fill="auto"/>
            <w:hideMark/>
          </w:tcPr>
          <w:p w:rsidR="00865071" w:rsidRPr="00865071" w:rsidRDefault="00865071" w:rsidP="00865071">
            <w:pPr>
              <w:spacing w:line="240" w:lineRule="auto"/>
              <w:jc w:val="left"/>
              <w:rPr>
                <w:rFonts w:eastAsia="Times New Roman"/>
                <w:sz w:val="22"/>
                <w:szCs w:val="22"/>
                <w:lang w:bidi="ta-IN"/>
              </w:rPr>
            </w:pPr>
            <w:r w:rsidRPr="00865071">
              <w:rPr>
                <w:rFonts w:eastAsia="Times New Roman"/>
                <w:sz w:val="22"/>
                <w:szCs w:val="22"/>
                <w:lang w:bidi="ta-IN"/>
              </w:rPr>
              <w:t xml:space="preserve">Gains/(losses) on derivative financial investments  </w:t>
            </w:r>
          </w:p>
        </w:tc>
        <w:tc>
          <w:tcPr>
            <w:tcW w:w="17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r w:rsidRPr="00865071">
              <w:rPr>
                <w:rFonts w:eastAsia="Times New Roman"/>
                <w:b/>
                <w:bCs/>
                <w:color w:val="000000"/>
                <w:sz w:val="22"/>
                <w:szCs w:val="22"/>
                <w:lang w:bidi="ta-IN"/>
              </w:rPr>
              <w:t xml:space="preserve">                       -   </w:t>
            </w:r>
          </w:p>
        </w:tc>
        <w:tc>
          <w:tcPr>
            <w:tcW w:w="12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(879)</w:t>
            </w:r>
          </w:p>
        </w:tc>
        <w:tc>
          <w:tcPr>
            <w:tcW w:w="11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(100.00)</w:t>
            </w:r>
          </w:p>
        </w:tc>
        <w:tc>
          <w:tcPr>
            <w:tcW w:w="13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sz w:val="22"/>
                <w:szCs w:val="22"/>
                <w:lang w:bidi="ta-IN"/>
              </w:rPr>
            </w:pPr>
            <w:r w:rsidRPr="00865071">
              <w:rPr>
                <w:rFonts w:eastAsia="Times New Roman"/>
                <w:b/>
                <w:bCs/>
                <w:sz w:val="22"/>
                <w:szCs w:val="22"/>
                <w:lang w:bidi="ta-IN"/>
              </w:rPr>
              <w:t xml:space="preserve">                 -   </w:t>
            </w:r>
          </w:p>
        </w:tc>
        <w:tc>
          <w:tcPr>
            <w:tcW w:w="12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sz w:val="22"/>
                <w:szCs w:val="22"/>
                <w:lang w:bidi="ta-IN"/>
              </w:rPr>
            </w:pPr>
            <w:r w:rsidRPr="00865071">
              <w:rPr>
                <w:rFonts w:eastAsia="Times New Roman"/>
                <w:sz w:val="22"/>
                <w:szCs w:val="22"/>
                <w:lang w:bidi="ta-IN"/>
              </w:rPr>
              <w:t xml:space="preserve">            (879)</w:t>
            </w:r>
          </w:p>
        </w:tc>
        <w:tc>
          <w:tcPr>
            <w:tcW w:w="14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(100.00)</w:t>
            </w:r>
          </w:p>
        </w:tc>
      </w:tr>
      <w:tr w:rsidR="00865071" w:rsidRPr="00865071" w:rsidTr="00865071">
        <w:trPr>
          <w:trHeight w:val="300"/>
        </w:trPr>
        <w:tc>
          <w:tcPr>
            <w:tcW w:w="5800" w:type="dxa"/>
            <w:tcBorders>
              <w:top w:val="nil"/>
              <w:left w:val="nil"/>
              <w:bottom w:val="nil"/>
              <w:right w:val="nil"/>
            </w:tcBorders>
            <w:shd w:val="clear" w:color="auto" w:fill="auto"/>
            <w:hideMark/>
          </w:tcPr>
          <w:p w:rsidR="00865071" w:rsidRPr="00865071" w:rsidRDefault="00865071" w:rsidP="00865071">
            <w:pPr>
              <w:spacing w:line="240" w:lineRule="auto"/>
              <w:jc w:val="left"/>
              <w:rPr>
                <w:rFonts w:eastAsia="Times New Roman"/>
                <w:color w:val="000000"/>
                <w:sz w:val="22"/>
                <w:szCs w:val="22"/>
                <w:lang w:bidi="ta-IN"/>
              </w:rPr>
            </w:pPr>
          </w:p>
        </w:tc>
        <w:tc>
          <w:tcPr>
            <w:tcW w:w="17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p>
        </w:tc>
        <w:tc>
          <w:tcPr>
            <w:tcW w:w="12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p>
        </w:tc>
        <w:tc>
          <w:tcPr>
            <w:tcW w:w="11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p>
        </w:tc>
        <w:tc>
          <w:tcPr>
            <w:tcW w:w="13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sz w:val="22"/>
                <w:szCs w:val="22"/>
                <w:lang w:bidi="ta-IN"/>
              </w:rPr>
            </w:pPr>
          </w:p>
        </w:tc>
        <w:tc>
          <w:tcPr>
            <w:tcW w:w="12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sz w:val="22"/>
                <w:szCs w:val="22"/>
                <w:lang w:bidi="ta-IN"/>
              </w:rPr>
            </w:pPr>
          </w:p>
        </w:tc>
        <w:tc>
          <w:tcPr>
            <w:tcW w:w="14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p>
        </w:tc>
      </w:tr>
      <w:tr w:rsidR="00865071" w:rsidRPr="00865071" w:rsidTr="00865071">
        <w:trPr>
          <w:trHeight w:val="600"/>
        </w:trPr>
        <w:tc>
          <w:tcPr>
            <w:tcW w:w="5800" w:type="dxa"/>
            <w:tcBorders>
              <w:top w:val="nil"/>
              <w:left w:val="nil"/>
              <w:bottom w:val="nil"/>
              <w:right w:val="nil"/>
            </w:tcBorders>
            <w:shd w:val="clear" w:color="auto" w:fill="auto"/>
            <w:hideMark/>
          </w:tcPr>
          <w:p w:rsidR="00865071" w:rsidRPr="00865071" w:rsidRDefault="00865071" w:rsidP="00865071">
            <w:pPr>
              <w:spacing w:line="240" w:lineRule="auto"/>
              <w:jc w:val="left"/>
              <w:rPr>
                <w:rFonts w:eastAsia="Times New Roman"/>
                <w:color w:val="000000"/>
                <w:sz w:val="22"/>
                <w:szCs w:val="22"/>
                <w:lang w:bidi="ta-IN"/>
              </w:rPr>
            </w:pPr>
            <w:r w:rsidRPr="00865071">
              <w:rPr>
                <w:rFonts w:eastAsia="Times New Roman"/>
                <w:color w:val="000000"/>
                <w:sz w:val="22"/>
                <w:szCs w:val="22"/>
                <w:lang w:bidi="ta-IN"/>
              </w:rPr>
              <w:t>Net gains/(losses) arising from translating the Financial Statements of the foreign subsidiary</w:t>
            </w:r>
          </w:p>
        </w:tc>
        <w:tc>
          <w:tcPr>
            <w:tcW w:w="17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r w:rsidRPr="00865071">
              <w:rPr>
                <w:rFonts w:eastAsia="Times New Roman"/>
                <w:b/>
                <w:bCs/>
                <w:color w:val="000000"/>
                <w:sz w:val="22"/>
                <w:szCs w:val="22"/>
                <w:lang w:bidi="ta-IN"/>
              </w:rPr>
              <w:t xml:space="preserve">                       -   </w:t>
            </w:r>
          </w:p>
        </w:tc>
        <w:tc>
          <w:tcPr>
            <w:tcW w:w="12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   </w:t>
            </w:r>
          </w:p>
        </w:tc>
        <w:tc>
          <w:tcPr>
            <w:tcW w:w="11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   </w:t>
            </w:r>
          </w:p>
        </w:tc>
        <w:tc>
          <w:tcPr>
            <w:tcW w:w="13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sz w:val="22"/>
                <w:szCs w:val="22"/>
                <w:lang w:bidi="ta-IN"/>
              </w:rPr>
            </w:pPr>
            <w:r w:rsidRPr="00865071">
              <w:rPr>
                <w:rFonts w:eastAsia="Times New Roman"/>
                <w:b/>
                <w:bCs/>
                <w:sz w:val="22"/>
                <w:szCs w:val="22"/>
                <w:lang w:bidi="ta-IN"/>
              </w:rPr>
              <w:t xml:space="preserve">       259,151 </w:t>
            </w:r>
          </w:p>
        </w:tc>
        <w:tc>
          <w:tcPr>
            <w:tcW w:w="12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sz w:val="22"/>
                <w:szCs w:val="22"/>
                <w:lang w:bidi="ta-IN"/>
              </w:rPr>
            </w:pPr>
            <w:r w:rsidRPr="00865071">
              <w:rPr>
                <w:rFonts w:eastAsia="Times New Roman"/>
                <w:sz w:val="22"/>
                <w:szCs w:val="22"/>
                <w:lang w:bidi="ta-IN"/>
              </w:rPr>
              <w:t xml:space="preserve">           2,828 </w:t>
            </w:r>
          </w:p>
        </w:tc>
        <w:tc>
          <w:tcPr>
            <w:tcW w:w="14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9,063.76 </w:t>
            </w:r>
          </w:p>
        </w:tc>
      </w:tr>
      <w:tr w:rsidR="00865071" w:rsidRPr="00865071" w:rsidTr="00865071">
        <w:trPr>
          <w:trHeight w:val="300"/>
        </w:trPr>
        <w:tc>
          <w:tcPr>
            <w:tcW w:w="5800" w:type="dxa"/>
            <w:tcBorders>
              <w:top w:val="nil"/>
              <w:left w:val="nil"/>
              <w:bottom w:val="nil"/>
              <w:right w:val="nil"/>
            </w:tcBorders>
            <w:shd w:val="clear" w:color="auto" w:fill="auto"/>
            <w:hideMark/>
          </w:tcPr>
          <w:p w:rsidR="00865071" w:rsidRPr="00865071" w:rsidRDefault="00865071" w:rsidP="00865071">
            <w:pPr>
              <w:spacing w:line="240" w:lineRule="auto"/>
              <w:jc w:val="left"/>
              <w:rPr>
                <w:rFonts w:eastAsia="Times New Roman"/>
                <w:color w:val="000000"/>
                <w:sz w:val="22"/>
                <w:szCs w:val="22"/>
                <w:lang w:bidi="ta-IN"/>
              </w:rPr>
            </w:pPr>
          </w:p>
        </w:tc>
        <w:tc>
          <w:tcPr>
            <w:tcW w:w="17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p>
        </w:tc>
        <w:tc>
          <w:tcPr>
            <w:tcW w:w="12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p>
        </w:tc>
        <w:tc>
          <w:tcPr>
            <w:tcW w:w="11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p>
        </w:tc>
        <w:tc>
          <w:tcPr>
            <w:tcW w:w="13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sz w:val="22"/>
                <w:szCs w:val="22"/>
                <w:lang w:bidi="ta-IN"/>
              </w:rPr>
            </w:pPr>
          </w:p>
        </w:tc>
        <w:tc>
          <w:tcPr>
            <w:tcW w:w="12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sz w:val="22"/>
                <w:szCs w:val="22"/>
                <w:lang w:bidi="ta-IN"/>
              </w:rPr>
            </w:pPr>
          </w:p>
        </w:tc>
        <w:tc>
          <w:tcPr>
            <w:tcW w:w="14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p>
        </w:tc>
      </w:tr>
      <w:tr w:rsidR="00865071" w:rsidRPr="00865071" w:rsidTr="00865071">
        <w:trPr>
          <w:trHeight w:val="300"/>
        </w:trPr>
        <w:tc>
          <w:tcPr>
            <w:tcW w:w="5800" w:type="dxa"/>
            <w:tcBorders>
              <w:top w:val="nil"/>
              <w:left w:val="nil"/>
              <w:bottom w:val="nil"/>
              <w:right w:val="nil"/>
            </w:tcBorders>
            <w:shd w:val="clear" w:color="auto" w:fill="auto"/>
            <w:hideMark/>
          </w:tcPr>
          <w:p w:rsidR="00865071" w:rsidRPr="00865071" w:rsidRDefault="00865071" w:rsidP="00865071">
            <w:pPr>
              <w:spacing w:line="240" w:lineRule="auto"/>
              <w:jc w:val="left"/>
              <w:rPr>
                <w:rFonts w:eastAsia="Times New Roman"/>
                <w:color w:val="000000"/>
                <w:sz w:val="22"/>
                <w:szCs w:val="22"/>
                <w:lang w:bidi="ta-IN"/>
              </w:rPr>
            </w:pPr>
            <w:r w:rsidRPr="00865071">
              <w:rPr>
                <w:rFonts w:eastAsia="Times New Roman"/>
                <w:color w:val="000000"/>
                <w:sz w:val="22"/>
                <w:szCs w:val="22"/>
                <w:lang w:bidi="ta-IN"/>
              </w:rPr>
              <w:t>Financial assets - Available-for-sale</w:t>
            </w:r>
          </w:p>
        </w:tc>
        <w:tc>
          <w:tcPr>
            <w:tcW w:w="17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p>
        </w:tc>
        <w:tc>
          <w:tcPr>
            <w:tcW w:w="12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p>
        </w:tc>
        <w:tc>
          <w:tcPr>
            <w:tcW w:w="11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p>
        </w:tc>
        <w:tc>
          <w:tcPr>
            <w:tcW w:w="13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sz w:val="22"/>
                <w:szCs w:val="22"/>
                <w:lang w:bidi="ta-IN"/>
              </w:rPr>
            </w:pPr>
          </w:p>
        </w:tc>
        <w:tc>
          <w:tcPr>
            <w:tcW w:w="12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p>
        </w:tc>
        <w:tc>
          <w:tcPr>
            <w:tcW w:w="14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p>
        </w:tc>
      </w:tr>
      <w:tr w:rsidR="00865071" w:rsidRPr="00865071" w:rsidTr="00865071">
        <w:trPr>
          <w:trHeight w:val="300"/>
        </w:trPr>
        <w:tc>
          <w:tcPr>
            <w:tcW w:w="5800" w:type="dxa"/>
            <w:tcBorders>
              <w:top w:val="nil"/>
              <w:left w:val="nil"/>
              <w:bottom w:val="nil"/>
              <w:right w:val="nil"/>
            </w:tcBorders>
            <w:shd w:val="clear" w:color="auto" w:fill="auto"/>
            <w:hideMark/>
          </w:tcPr>
          <w:p w:rsidR="00865071" w:rsidRPr="00865071" w:rsidRDefault="00865071" w:rsidP="00865071">
            <w:pPr>
              <w:spacing w:line="240" w:lineRule="auto"/>
              <w:jc w:val="left"/>
              <w:rPr>
                <w:rFonts w:eastAsia="Times New Roman"/>
                <w:color w:val="000000"/>
                <w:sz w:val="22"/>
                <w:szCs w:val="22"/>
                <w:lang w:bidi="ta-IN"/>
              </w:rPr>
            </w:pPr>
            <w:r w:rsidRPr="00865071">
              <w:rPr>
                <w:rFonts w:eastAsia="Times New Roman"/>
                <w:color w:val="000000"/>
                <w:sz w:val="22"/>
                <w:szCs w:val="22"/>
                <w:lang w:bidi="ta-IN"/>
              </w:rPr>
              <w:t>Gains/(losses) on re-measuring</w:t>
            </w:r>
          </w:p>
        </w:tc>
        <w:tc>
          <w:tcPr>
            <w:tcW w:w="17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r w:rsidRPr="00865071">
              <w:rPr>
                <w:rFonts w:eastAsia="Times New Roman"/>
                <w:b/>
                <w:bCs/>
                <w:color w:val="000000"/>
                <w:sz w:val="22"/>
                <w:szCs w:val="22"/>
                <w:lang w:bidi="ta-IN"/>
              </w:rPr>
              <w:t xml:space="preserve">                       -   </w:t>
            </w:r>
          </w:p>
        </w:tc>
        <w:tc>
          <w:tcPr>
            <w:tcW w:w="12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sz w:val="22"/>
                <w:szCs w:val="22"/>
                <w:lang w:bidi="ta-IN"/>
              </w:rPr>
            </w:pPr>
            <w:r w:rsidRPr="00865071">
              <w:rPr>
                <w:rFonts w:eastAsia="Times New Roman"/>
                <w:sz w:val="22"/>
                <w:szCs w:val="22"/>
                <w:lang w:bidi="ta-IN"/>
              </w:rPr>
              <w:t xml:space="preserve">         15,860 </w:t>
            </w:r>
          </w:p>
        </w:tc>
        <w:tc>
          <w:tcPr>
            <w:tcW w:w="11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(100.00)</w:t>
            </w:r>
          </w:p>
        </w:tc>
        <w:tc>
          <w:tcPr>
            <w:tcW w:w="13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r w:rsidRPr="00865071">
              <w:rPr>
                <w:rFonts w:eastAsia="Times New Roman"/>
                <w:b/>
                <w:bCs/>
                <w:color w:val="000000"/>
                <w:sz w:val="22"/>
                <w:szCs w:val="22"/>
                <w:lang w:bidi="ta-IN"/>
              </w:rPr>
              <w:t xml:space="preserve">                 -   </w:t>
            </w:r>
          </w:p>
        </w:tc>
        <w:tc>
          <w:tcPr>
            <w:tcW w:w="12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sz w:val="22"/>
                <w:szCs w:val="22"/>
                <w:lang w:bidi="ta-IN"/>
              </w:rPr>
            </w:pPr>
            <w:r w:rsidRPr="00865071">
              <w:rPr>
                <w:rFonts w:eastAsia="Times New Roman"/>
                <w:sz w:val="22"/>
                <w:szCs w:val="22"/>
                <w:lang w:bidi="ta-IN"/>
              </w:rPr>
              <w:t xml:space="preserve">         25,507 </w:t>
            </w:r>
          </w:p>
        </w:tc>
        <w:tc>
          <w:tcPr>
            <w:tcW w:w="14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sz w:val="22"/>
                <w:szCs w:val="22"/>
                <w:lang w:bidi="ta-IN"/>
              </w:rPr>
            </w:pPr>
            <w:r w:rsidRPr="00865071">
              <w:rPr>
                <w:rFonts w:eastAsia="Times New Roman"/>
                <w:sz w:val="22"/>
                <w:szCs w:val="22"/>
                <w:lang w:bidi="ta-IN"/>
              </w:rPr>
              <w:t xml:space="preserve">          (100.00)</w:t>
            </w:r>
          </w:p>
        </w:tc>
      </w:tr>
      <w:tr w:rsidR="00865071" w:rsidRPr="00865071" w:rsidTr="00865071">
        <w:trPr>
          <w:trHeight w:val="630"/>
        </w:trPr>
        <w:tc>
          <w:tcPr>
            <w:tcW w:w="5800" w:type="dxa"/>
            <w:tcBorders>
              <w:top w:val="nil"/>
              <w:left w:val="nil"/>
              <w:bottom w:val="nil"/>
              <w:right w:val="nil"/>
            </w:tcBorders>
            <w:shd w:val="clear" w:color="auto" w:fill="auto"/>
            <w:vAlign w:val="bottom"/>
            <w:hideMark/>
          </w:tcPr>
          <w:p w:rsidR="00865071" w:rsidRPr="00865071" w:rsidRDefault="00865071" w:rsidP="00865071">
            <w:pPr>
              <w:spacing w:line="240" w:lineRule="auto"/>
              <w:jc w:val="left"/>
              <w:rPr>
                <w:rFonts w:eastAsia="Times New Roman"/>
                <w:b/>
                <w:bCs/>
                <w:color w:val="000000"/>
                <w:sz w:val="22"/>
                <w:szCs w:val="22"/>
                <w:lang w:bidi="ta-IN"/>
              </w:rPr>
            </w:pPr>
            <w:r w:rsidRPr="00865071">
              <w:rPr>
                <w:rFonts w:eastAsia="Times New Roman"/>
                <w:b/>
                <w:bCs/>
                <w:color w:val="000000"/>
                <w:sz w:val="22"/>
                <w:szCs w:val="22"/>
                <w:lang w:bidi="ta-IN"/>
              </w:rPr>
              <w:t>Net items to be reclassified to profit or loss in subsequent years</w:t>
            </w:r>
          </w:p>
        </w:tc>
        <w:tc>
          <w:tcPr>
            <w:tcW w:w="1760" w:type="dxa"/>
            <w:tcBorders>
              <w:top w:val="single" w:sz="4" w:space="0" w:color="auto"/>
              <w:left w:val="nil"/>
              <w:bottom w:val="single" w:sz="4" w:space="0" w:color="auto"/>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r w:rsidRPr="00865071">
              <w:rPr>
                <w:rFonts w:eastAsia="Times New Roman"/>
                <w:b/>
                <w:bCs/>
                <w:color w:val="000000"/>
                <w:sz w:val="22"/>
                <w:szCs w:val="22"/>
                <w:lang w:bidi="ta-IN"/>
              </w:rPr>
              <w:t xml:space="preserve">                       -   </w:t>
            </w:r>
          </w:p>
        </w:tc>
        <w:tc>
          <w:tcPr>
            <w:tcW w:w="1280" w:type="dxa"/>
            <w:tcBorders>
              <w:top w:val="single" w:sz="4" w:space="0" w:color="auto"/>
              <w:left w:val="nil"/>
              <w:bottom w:val="single" w:sz="4" w:space="0" w:color="auto"/>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14,981 </w:t>
            </w:r>
          </w:p>
        </w:tc>
        <w:tc>
          <w:tcPr>
            <w:tcW w:w="1180" w:type="dxa"/>
            <w:tcBorders>
              <w:top w:val="single" w:sz="4" w:space="0" w:color="auto"/>
              <w:left w:val="nil"/>
              <w:bottom w:val="single" w:sz="4" w:space="0" w:color="auto"/>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(100.00)</w:t>
            </w:r>
          </w:p>
        </w:tc>
        <w:tc>
          <w:tcPr>
            <w:tcW w:w="1360" w:type="dxa"/>
            <w:tcBorders>
              <w:top w:val="single" w:sz="4" w:space="0" w:color="auto"/>
              <w:left w:val="nil"/>
              <w:bottom w:val="single" w:sz="4" w:space="0" w:color="auto"/>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r w:rsidRPr="00865071">
              <w:rPr>
                <w:rFonts w:eastAsia="Times New Roman"/>
                <w:b/>
                <w:bCs/>
                <w:color w:val="000000"/>
                <w:sz w:val="22"/>
                <w:szCs w:val="22"/>
                <w:lang w:bidi="ta-IN"/>
              </w:rPr>
              <w:t xml:space="preserve">       259,151 </w:t>
            </w:r>
          </w:p>
        </w:tc>
        <w:tc>
          <w:tcPr>
            <w:tcW w:w="1280" w:type="dxa"/>
            <w:tcBorders>
              <w:top w:val="single" w:sz="4" w:space="0" w:color="auto"/>
              <w:left w:val="nil"/>
              <w:bottom w:val="single" w:sz="4" w:space="0" w:color="auto"/>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27,456 </w:t>
            </w:r>
          </w:p>
        </w:tc>
        <w:tc>
          <w:tcPr>
            <w:tcW w:w="1420" w:type="dxa"/>
            <w:tcBorders>
              <w:top w:val="single" w:sz="4" w:space="0" w:color="auto"/>
              <w:left w:val="nil"/>
              <w:bottom w:val="single" w:sz="4" w:space="0" w:color="auto"/>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843.88 </w:t>
            </w:r>
          </w:p>
        </w:tc>
      </w:tr>
      <w:tr w:rsidR="00865071" w:rsidRPr="00865071" w:rsidTr="00865071">
        <w:trPr>
          <w:trHeight w:val="300"/>
        </w:trPr>
        <w:tc>
          <w:tcPr>
            <w:tcW w:w="58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b/>
                <w:bCs/>
                <w:color w:val="000000"/>
                <w:sz w:val="22"/>
                <w:szCs w:val="22"/>
                <w:lang w:bidi="ta-IN"/>
              </w:rPr>
            </w:pPr>
          </w:p>
        </w:tc>
        <w:tc>
          <w:tcPr>
            <w:tcW w:w="17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p>
        </w:tc>
        <w:tc>
          <w:tcPr>
            <w:tcW w:w="12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p>
        </w:tc>
        <w:tc>
          <w:tcPr>
            <w:tcW w:w="11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p>
        </w:tc>
        <w:tc>
          <w:tcPr>
            <w:tcW w:w="13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p>
        </w:tc>
        <w:tc>
          <w:tcPr>
            <w:tcW w:w="12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p>
        </w:tc>
        <w:tc>
          <w:tcPr>
            <w:tcW w:w="14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p>
        </w:tc>
      </w:tr>
      <w:tr w:rsidR="00865071" w:rsidRPr="00865071" w:rsidTr="00865071">
        <w:trPr>
          <w:trHeight w:val="600"/>
        </w:trPr>
        <w:tc>
          <w:tcPr>
            <w:tcW w:w="5800" w:type="dxa"/>
            <w:tcBorders>
              <w:top w:val="nil"/>
              <w:left w:val="nil"/>
              <w:bottom w:val="nil"/>
              <w:right w:val="nil"/>
            </w:tcBorders>
            <w:shd w:val="clear" w:color="auto" w:fill="auto"/>
            <w:vAlign w:val="bottom"/>
            <w:hideMark/>
          </w:tcPr>
          <w:p w:rsidR="00865071" w:rsidRPr="00865071" w:rsidRDefault="00865071" w:rsidP="00865071">
            <w:pPr>
              <w:spacing w:line="240" w:lineRule="auto"/>
              <w:jc w:val="left"/>
              <w:rPr>
                <w:rFonts w:eastAsia="Times New Roman"/>
                <w:b/>
                <w:bCs/>
                <w:i/>
                <w:iCs/>
                <w:color w:val="000000"/>
                <w:sz w:val="22"/>
                <w:szCs w:val="22"/>
                <w:lang w:bidi="ta-IN"/>
              </w:rPr>
            </w:pPr>
            <w:r w:rsidRPr="00865071">
              <w:rPr>
                <w:rFonts w:eastAsia="Times New Roman"/>
                <w:b/>
                <w:bCs/>
                <w:i/>
                <w:iCs/>
                <w:color w:val="000000"/>
                <w:sz w:val="22"/>
                <w:szCs w:val="22"/>
                <w:lang w:bidi="ta-IN"/>
              </w:rPr>
              <w:t>Items not to be reclassified to profit or loss in subsequent years (net of tax):</w:t>
            </w:r>
          </w:p>
        </w:tc>
        <w:tc>
          <w:tcPr>
            <w:tcW w:w="17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p>
        </w:tc>
        <w:tc>
          <w:tcPr>
            <w:tcW w:w="12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p>
        </w:tc>
        <w:tc>
          <w:tcPr>
            <w:tcW w:w="11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p>
        </w:tc>
        <w:tc>
          <w:tcPr>
            <w:tcW w:w="13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p>
        </w:tc>
        <w:tc>
          <w:tcPr>
            <w:tcW w:w="12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p>
        </w:tc>
        <w:tc>
          <w:tcPr>
            <w:tcW w:w="14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p>
        </w:tc>
      </w:tr>
      <w:tr w:rsidR="00865071" w:rsidRPr="00865071" w:rsidTr="00865071">
        <w:trPr>
          <w:trHeight w:val="300"/>
        </w:trPr>
        <w:tc>
          <w:tcPr>
            <w:tcW w:w="5800" w:type="dxa"/>
            <w:tcBorders>
              <w:top w:val="nil"/>
              <w:left w:val="nil"/>
              <w:bottom w:val="nil"/>
              <w:right w:val="nil"/>
            </w:tcBorders>
            <w:shd w:val="clear" w:color="auto" w:fill="auto"/>
            <w:vAlign w:val="bottom"/>
            <w:hideMark/>
          </w:tcPr>
          <w:p w:rsidR="00865071" w:rsidRPr="00865071" w:rsidRDefault="00865071" w:rsidP="00865071">
            <w:pPr>
              <w:spacing w:line="240" w:lineRule="auto"/>
              <w:jc w:val="left"/>
              <w:rPr>
                <w:rFonts w:eastAsia="Times New Roman"/>
                <w:b/>
                <w:bCs/>
                <w:color w:val="000000"/>
                <w:sz w:val="22"/>
                <w:szCs w:val="22"/>
                <w:lang w:bidi="ta-IN"/>
              </w:rPr>
            </w:pPr>
            <w:r w:rsidRPr="00865071">
              <w:rPr>
                <w:rFonts w:eastAsia="Times New Roman"/>
                <w:b/>
                <w:bCs/>
                <w:color w:val="000000"/>
                <w:sz w:val="22"/>
                <w:szCs w:val="22"/>
                <w:lang w:bidi="ta-IN"/>
              </w:rPr>
              <w:t>Net actuarial gains/(losses) on defined benefit plans</w:t>
            </w:r>
          </w:p>
        </w:tc>
        <w:tc>
          <w:tcPr>
            <w:tcW w:w="17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p>
        </w:tc>
        <w:tc>
          <w:tcPr>
            <w:tcW w:w="12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p>
        </w:tc>
        <w:tc>
          <w:tcPr>
            <w:tcW w:w="11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p>
        </w:tc>
        <w:tc>
          <w:tcPr>
            <w:tcW w:w="13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p>
        </w:tc>
        <w:tc>
          <w:tcPr>
            <w:tcW w:w="12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p>
        </w:tc>
        <w:tc>
          <w:tcPr>
            <w:tcW w:w="14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p>
        </w:tc>
      </w:tr>
      <w:tr w:rsidR="00865071" w:rsidRPr="00865071" w:rsidTr="00865071">
        <w:trPr>
          <w:trHeight w:val="300"/>
        </w:trPr>
        <w:tc>
          <w:tcPr>
            <w:tcW w:w="5800" w:type="dxa"/>
            <w:tcBorders>
              <w:top w:val="nil"/>
              <w:left w:val="nil"/>
              <w:bottom w:val="nil"/>
              <w:right w:val="nil"/>
            </w:tcBorders>
            <w:shd w:val="clear" w:color="auto" w:fill="auto"/>
            <w:hideMark/>
          </w:tcPr>
          <w:p w:rsidR="00865071" w:rsidRPr="00865071" w:rsidRDefault="00865071" w:rsidP="00865071">
            <w:pPr>
              <w:spacing w:line="240" w:lineRule="auto"/>
              <w:jc w:val="left"/>
              <w:rPr>
                <w:rFonts w:eastAsia="Times New Roman"/>
                <w:color w:val="000000"/>
                <w:sz w:val="22"/>
                <w:szCs w:val="22"/>
                <w:lang w:bidi="ta-IN"/>
              </w:rPr>
            </w:pPr>
            <w:r w:rsidRPr="00865071">
              <w:rPr>
                <w:rFonts w:eastAsia="Times New Roman"/>
                <w:color w:val="000000"/>
                <w:sz w:val="22"/>
                <w:szCs w:val="22"/>
                <w:lang w:bidi="ta-IN"/>
              </w:rPr>
              <w:t>Actuarial gains and losses on retirement benefit obligation</w:t>
            </w:r>
          </w:p>
        </w:tc>
        <w:tc>
          <w:tcPr>
            <w:tcW w:w="17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r w:rsidRPr="00865071">
              <w:rPr>
                <w:rFonts w:eastAsia="Times New Roman"/>
                <w:b/>
                <w:bCs/>
                <w:color w:val="000000"/>
                <w:sz w:val="22"/>
                <w:szCs w:val="22"/>
                <w:lang w:bidi="ta-IN"/>
              </w:rPr>
              <w:t xml:space="preserve">              (17,909)</w:t>
            </w:r>
          </w:p>
        </w:tc>
        <w:tc>
          <w:tcPr>
            <w:tcW w:w="12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(23,554)</w:t>
            </w:r>
          </w:p>
        </w:tc>
        <w:tc>
          <w:tcPr>
            <w:tcW w:w="11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(23.97)</w:t>
            </w:r>
          </w:p>
        </w:tc>
        <w:tc>
          <w:tcPr>
            <w:tcW w:w="13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sz w:val="22"/>
                <w:szCs w:val="22"/>
                <w:lang w:bidi="ta-IN"/>
              </w:rPr>
            </w:pPr>
            <w:r w:rsidRPr="00865071">
              <w:rPr>
                <w:rFonts w:eastAsia="Times New Roman"/>
                <w:b/>
                <w:bCs/>
                <w:sz w:val="22"/>
                <w:szCs w:val="22"/>
                <w:lang w:bidi="ta-IN"/>
              </w:rPr>
              <w:t xml:space="preserve">        (20,872)</w:t>
            </w:r>
          </w:p>
        </w:tc>
        <w:tc>
          <w:tcPr>
            <w:tcW w:w="12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(24,936)</w:t>
            </w:r>
          </w:p>
        </w:tc>
        <w:tc>
          <w:tcPr>
            <w:tcW w:w="14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(16.30)</w:t>
            </w:r>
          </w:p>
        </w:tc>
      </w:tr>
      <w:tr w:rsidR="00865071" w:rsidRPr="00865071" w:rsidTr="00865071">
        <w:trPr>
          <w:trHeight w:val="300"/>
        </w:trPr>
        <w:tc>
          <w:tcPr>
            <w:tcW w:w="5800" w:type="dxa"/>
            <w:tcBorders>
              <w:top w:val="nil"/>
              <w:left w:val="nil"/>
              <w:bottom w:val="nil"/>
              <w:right w:val="nil"/>
            </w:tcBorders>
            <w:shd w:val="clear" w:color="auto" w:fill="auto"/>
            <w:hideMark/>
          </w:tcPr>
          <w:p w:rsidR="00865071" w:rsidRPr="00865071" w:rsidRDefault="00865071" w:rsidP="00865071">
            <w:pPr>
              <w:spacing w:line="240" w:lineRule="auto"/>
              <w:jc w:val="left"/>
              <w:rPr>
                <w:rFonts w:eastAsia="Times New Roman"/>
                <w:color w:val="000000"/>
                <w:sz w:val="22"/>
                <w:szCs w:val="22"/>
                <w:lang w:bidi="ta-IN"/>
              </w:rPr>
            </w:pPr>
            <w:r w:rsidRPr="00865071">
              <w:rPr>
                <w:rFonts w:eastAsia="Times New Roman"/>
                <w:color w:val="000000"/>
                <w:sz w:val="22"/>
                <w:szCs w:val="22"/>
                <w:lang w:bidi="ta-IN"/>
              </w:rPr>
              <w:t xml:space="preserve">  Deferred tax effect on actuarial gains and losses</w:t>
            </w:r>
          </w:p>
        </w:tc>
        <w:tc>
          <w:tcPr>
            <w:tcW w:w="17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r w:rsidRPr="00865071">
              <w:rPr>
                <w:rFonts w:eastAsia="Times New Roman"/>
                <w:b/>
                <w:bCs/>
                <w:color w:val="000000"/>
                <w:sz w:val="22"/>
                <w:szCs w:val="22"/>
                <w:lang w:bidi="ta-IN"/>
              </w:rPr>
              <w:t xml:space="preserve">                  5,670 </w:t>
            </w:r>
          </w:p>
        </w:tc>
        <w:tc>
          <w:tcPr>
            <w:tcW w:w="12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6,599 </w:t>
            </w:r>
          </w:p>
        </w:tc>
        <w:tc>
          <w:tcPr>
            <w:tcW w:w="11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(14.08)</w:t>
            </w:r>
          </w:p>
        </w:tc>
        <w:tc>
          <w:tcPr>
            <w:tcW w:w="13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sz w:val="22"/>
                <w:szCs w:val="22"/>
                <w:lang w:bidi="ta-IN"/>
              </w:rPr>
            </w:pPr>
            <w:r w:rsidRPr="00865071">
              <w:rPr>
                <w:rFonts w:eastAsia="Times New Roman"/>
                <w:b/>
                <w:bCs/>
                <w:sz w:val="22"/>
                <w:szCs w:val="22"/>
                <w:lang w:bidi="ta-IN"/>
              </w:rPr>
              <w:t xml:space="preserve">         14,028 </w:t>
            </w:r>
          </w:p>
        </w:tc>
        <w:tc>
          <w:tcPr>
            <w:tcW w:w="12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6,623 </w:t>
            </w:r>
          </w:p>
        </w:tc>
        <w:tc>
          <w:tcPr>
            <w:tcW w:w="14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111.81 </w:t>
            </w:r>
          </w:p>
        </w:tc>
      </w:tr>
      <w:tr w:rsidR="00865071" w:rsidRPr="00865071" w:rsidTr="00865071">
        <w:trPr>
          <w:trHeight w:val="300"/>
        </w:trPr>
        <w:tc>
          <w:tcPr>
            <w:tcW w:w="5800" w:type="dxa"/>
            <w:tcBorders>
              <w:top w:val="nil"/>
              <w:left w:val="nil"/>
              <w:bottom w:val="nil"/>
              <w:right w:val="nil"/>
            </w:tcBorders>
            <w:shd w:val="clear" w:color="auto" w:fill="auto"/>
            <w:hideMark/>
          </w:tcPr>
          <w:p w:rsidR="00865071" w:rsidRPr="00865071" w:rsidRDefault="00865071" w:rsidP="00865071">
            <w:pPr>
              <w:spacing w:line="240" w:lineRule="auto"/>
              <w:jc w:val="left"/>
              <w:rPr>
                <w:rFonts w:eastAsia="Times New Roman"/>
                <w:color w:val="000000"/>
                <w:sz w:val="22"/>
                <w:szCs w:val="22"/>
                <w:lang w:bidi="ta-IN"/>
              </w:rPr>
            </w:pPr>
          </w:p>
        </w:tc>
        <w:tc>
          <w:tcPr>
            <w:tcW w:w="17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p>
        </w:tc>
        <w:tc>
          <w:tcPr>
            <w:tcW w:w="12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p>
        </w:tc>
        <w:tc>
          <w:tcPr>
            <w:tcW w:w="11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p>
        </w:tc>
        <w:tc>
          <w:tcPr>
            <w:tcW w:w="13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sz w:val="22"/>
                <w:szCs w:val="22"/>
                <w:lang w:bidi="ta-IN"/>
              </w:rPr>
            </w:pPr>
          </w:p>
        </w:tc>
        <w:tc>
          <w:tcPr>
            <w:tcW w:w="12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sz w:val="22"/>
                <w:szCs w:val="22"/>
                <w:lang w:bidi="ta-IN"/>
              </w:rPr>
            </w:pPr>
          </w:p>
        </w:tc>
        <w:tc>
          <w:tcPr>
            <w:tcW w:w="14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p>
        </w:tc>
      </w:tr>
      <w:tr w:rsidR="00865071" w:rsidRPr="00865071" w:rsidTr="00865071">
        <w:trPr>
          <w:trHeight w:val="300"/>
        </w:trPr>
        <w:tc>
          <w:tcPr>
            <w:tcW w:w="5800" w:type="dxa"/>
            <w:tcBorders>
              <w:top w:val="nil"/>
              <w:left w:val="nil"/>
              <w:bottom w:val="nil"/>
              <w:right w:val="nil"/>
            </w:tcBorders>
            <w:shd w:val="clear" w:color="auto" w:fill="auto"/>
            <w:hideMark/>
          </w:tcPr>
          <w:p w:rsidR="00E00725" w:rsidRDefault="00E00725" w:rsidP="00865071">
            <w:pPr>
              <w:spacing w:line="240" w:lineRule="auto"/>
              <w:jc w:val="left"/>
              <w:rPr>
                <w:rFonts w:eastAsia="Times New Roman"/>
                <w:color w:val="000000"/>
                <w:sz w:val="22"/>
                <w:szCs w:val="22"/>
                <w:lang w:bidi="ta-IN"/>
              </w:rPr>
            </w:pPr>
          </w:p>
          <w:p w:rsidR="00E00725" w:rsidRDefault="00E00725" w:rsidP="00865071">
            <w:pPr>
              <w:spacing w:line="240" w:lineRule="auto"/>
              <w:jc w:val="left"/>
              <w:rPr>
                <w:rFonts w:eastAsia="Times New Roman"/>
                <w:color w:val="000000"/>
                <w:sz w:val="22"/>
                <w:szCs w:val="22"/>
                <w:lang w:bidi="ta-IN"/>
              </w:rPr>
            </w:pPr>
          </w:p>
          <w:p w:rsidR="00E00725" w:rsidRDefault="00E00725" w:rsidP="00865071">
            <w:pPr>
              <w:spacing w:line="240" w:lineRule="auto"/>
              <w:jc w:val="left"/>
              <w:rPr>
                <w:rFonts w:eastAsia="Times New Roman"/>
                <w:color w:val="000000"/>
                <w:sz w:val="22"/>
                <w:szCs w:val="22"/>
                <w:lang w:bidi="ta-IN"/>
              </w:rPr>
            </w:pPr>
          </w:p>
          <w:p w:rsidR="00865071" w:rsidRPr="00865071" w:rsidRDefault="00865071" w:rsidP="00865071">
            <w:pPr>
              <w:spacing w:line="240" w:lineRule="auto"/>
              <w:jc w:val="left"/>
              <w:rPr>
                <w:rFonts w:eastAsia="Times New Roman"/>
                <w:color w:val="000000"/>
                <w:sz w:val="22"/>
                <w:szCs w:val="22"/>
                <w:lang w:bidi="ta-IN"/>
              </w:rPr>
            </w:pPr>
            <w:r w:rsidRPr="00865071">
              <w:rPr>
                <w:rFonts w:eastAsia="Times New Roman"/>
                <w:color w:val="000000"/>
                <w:sz w:val="22"/>
                <w:szCs w:val="22"/>
                <w:lang w:bidi="ta-IN"/>
              </w:rPr>
              <w:t>Financial assets - Fair value other comprehensive income</w:t>
            </w:r>
          </w:p>
        </w:tc>
        <w:tc>
          <w:tcPr>
            <w:tcW w:w="17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p>
        </w:tc>
        <w:tc>
          <w:tcPr>
            <w:tcW w:w="12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p>
        </w:tc>
        <w:tc>
          <w:tcPr>
            <w:tcW w:w="11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p>
        </w:tc>
        <w:tc>
          <w:tcPr>
            <w:tcW w:w="13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sz w:val="22"/>
                <w:szCs w:val="22"/>
                <w:lang w:bidi="ta-IN"/>
              </w:rPr>
            </w:pPr>
          </w:p>
        </w:tc>
        <w:tc>
          <w:tcPr>
            <w:tcW w:w="12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sz w:val="22"/>
                <w:szCs w:val="22"/>
                <w:lang w:bidi="ta-IN"/>
              </w:rPr>
            </w:pPr>
          </w:p>
        </w:tc>
        <w:tc>
          <w:tcPr>
            <w:tcW w:w="14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p>
        </w:tc>
      </w:tr>
      <w:tr w:rsidR="00865071" w:rsidRPr="00865071" w:rsidTr="00865071">
        <w:trPr>
          <w:trHeight w:val="300"/>
        </w:trPr>
        <w:tc>
          <w:tcPr>
            <w:tcW w:w="5800" w:type="dxa"/>
            <w:tcBorders>
              <w:top w:val="nil"/>
              <w:left w:val="nil"/>
              <w:bottom w:val="nil"/>
              <w:right w:val="nil"/>
            </w:tcBorders>
            <w:shd w:val="clear" w:color="auto" w:fill="auto"/>
            <w:hideMark/>
          </w:tcPr>
          <w:p w:rsidR="00865071" w:rsidRPr="00865071" w:rsidRDefault="00865071" w:rsidP="00865071">
            <w:pPr>
              <w:spacing w:line="240" w:lineRule="auto"/>
              <w:jc w:val="left"/>
              <w:rPr>
                <w:rFonts w:eastAsia="Times New Roman"/>
                <w:color w:val="000000"/>
                <w:sz w:val="22"/>
                <w:szCs w:val="22"/>
                <w:lang w:bidi="ta-IN"/>
              </w:rPr>
            </w:pPr>
            <w:r w:rsidRPr="00865071">
              <w:rPr>
                <w:rFonts w:eastAsia="Times New Roman"/>
                <w:color w:val="000000"/>
                <w:sz w:val="22"/>
                <w:szCs w:val="22"/>
                <w:lang w:bidi="ta-IN"/>
              </w:rPr>
              <w:lastRenderedPageBreak/>
              <w:t>Gains/(losses) on re-measuring</w:t>
            </w:r>
          </w:p>
        </w:tc>
        <w:tc>
          <w:tcPr>
            <w:tcW w:w="17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sz w:val="22"/>
                <w:szCs w:val="22"/>
                <w:lang w:bidi="ta-IN"/>
              </w:rPr>
            </w:pPr>
            <w:r w:rsidRPr="00865071">
              <w:rPr>
                <w:rFonts w:eastAsia="Times New Roman"/>
                <w:b/>
                <w:bCs/>
                <w:sz w:val="22"/>
                <w:szCs w:val="22"/>
                <w:lang w:bidi="ta-IN"/>
              </w:rPr>
              <w:t xml:space="preserve">              (99,611)</w:t>
            </w:r>
          </w:p>
        </w:tc>
        <w:tc>
          <w:tcPr>
            <w:tcW w:w="12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   </w:t>
            </w:r>
          </w:p>
        </w:tc>
        <w:tc>
          <w:tcPr>
            <w:tcW w:w="11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(100.00)</w:t>
            </w:r>
          </w:p>
        </w:tc>
        <w:tc>
          <w:tcPr>
            <w:tcW w:w="13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sz w:val="22"/>
                <w:szCs w:val="22"/>
                <w:lang w:bidi="ta-IN"/>
              </w:rPr>
            </w:pPr>
            <w:r w:rsidRPr="00865071">
              <w:rPr>
                <w:rFonts w:eastAsia="Times New Roman"/>
                <w:b/>
                <w:bCs/>
                <w:sz w:val="22"/>
                <w:szCs w:val="22"/>
                <w:lang w:bidi="ta-IN"/>
              </w:rPr>
              <w:t xml:space="preserve">      (100,290)</w:t>
            </w:r>
          </w:p>
        </w:tc>
        <w:tc>
          <w:tcPr>
            <w:tcW w:w="12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sz w:val="22"/>
                <w:szCs w:val="22"/>
                <w:lang w:bidi="ta-IN"/>
              </w:rPr>
            </w:pPr>
            <w:r w:rsidRPr="00865071">
              <w:rPr>
                <w:rFonts w:eastAsia="Times New Roman"/>
                <w:sz w:val="22"/>
                <w:szCs w:val="22"/>
                <w:lang w:bidi="ta-IN"/>
              </w:rPr>
              <w:t xml:space="preserve">               -   </w:t>
            </w:r>
          </w:p>
        </w:tc>
        <w:tc>
          <w:tcPr>
            <w:tcW w:w="14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(100.00)</w:t>
            </w:r>
          </w:p>
        </w:tc>
      </w:tr>
      <w:tr w:rsidR="00865071" w:rsidRPr="00865071" w:rsidTr="00865071">
        <w:trPr>
          <w:trHeight w:val="300"/>
        </w:trPr>
        <w:tc>
          <w:tcPr>
            <w:tcW w:w="5800" w:type="dxa"/>
            <w:tcBorders>
              <w:top w:val="nil"/>
              <w:left w:val="nil"/>
              <w:bottom w:val="nil"/>
              <w:right w:val="nil"/>
            </w:tcBorders>
            <w:shd w:val="clear" w:color="auto" w:fill="auto"/>
            <w:hideMark/>
          </w:tcPr>
          <w:p w:rsidR="00865071" w:rsidRPr="00865071" w:rsidRDefault="00865071" w:rsidP="00865071">
            <w:pPr>
              <w:spacing w:line="240" w:lineRule="auto"/>
              <w:jc w:val="left"/>
              <w:rPr>
                <w:rFonts w:eastAsia="Times New Roman"/>
                <w:color w:val="000000"/>
                <w:sz w:val="22"/>
                <w:szCs w:val="22"/>
                <w:lang w:bidi="ta-IN"/>
              </w:rPr>
            </w:pPr>
          </w:p>
        </w:tc>
        <w:tc>
          <w:tcPr>
            <w:tcW w:w="17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p>
        </w:tc>
        <w:tc>
          <w:tcPr>
            <w:tcW w:w="12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p>
        </w:tc>
        <w:tc>
          <w:tcPr>
            <w:tcW w:w="11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p>
        </w:tc>
        <w:tc>
          <w:tcPr>
            <w:tcW w:w="13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sz w:val="22"/>
                <w:szCs w:val="22"/>
                <w:lang w:bidi="ta-IN"/>
              </w:rPr>
            </w:pPr>
          </w:p>
        </w:tc>
        <w:tc>
          <w:tcPr>
            <w:tcW w:w="12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sz w:val="22"/>
                <w:szCs w:val="22"/>
                <w:lang w:bidi="ta-IN"/>
              </w:rPr>
            </w:pPr>
          </w:p>
        </w:tc>
        <w:tc>
          <w:tcPr>
            <w:tcW w:w="14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p>
        </w:tc>
      </w:tr>
      <w:tr w:rsidR="00865071" w:rsidRPr="00865071" w:rsidTr="00865071">
        <w:trPr>
          <w:trHeight w:val="300"/>
        </w:trPr>
        <w:tc>
          <w:tcPr>
            <w:tcW w:w="5800" w:type="dxa"/>
            <w:tcBorders>
              <w:top w:val="nil"/>
              <w:left w:val="nil"/>
              <w:bottom w:val="nil"/>
              <w:right w:val="nil"/>
            </w:tcBorders>
            <w:shd w:val="clear" w:color="auto" w:fill="auto"/>
            <w:hideMark/>
          </w:tcPr>
          <w:p w:rsidR="00865071" w:rsidRPr="00865071" w:rsidRDefault="00865071" w:rsidP="00865071">
            <w:pPr>
              <w:spacing w:line="240" w:lineRule="auto"/>
              <w:jc w:val="left"/>
              <w:rPr>
                <w:rFonts w:eastAsia="Times New Roman"/>
                <w:color w:val="000000"/>
                <w:sz w:val="22"/>
                <w:szCs w:val="22"/>
                <w:lang w:bidi="ta-IN"/>
              </w:rPr>
            </w:pPr>
          </w:p>
        </w:tc>
        <w:tc>
          <w:tcPr>
            <w:tcW w:w="17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p>
        </w:tc>
        <w:tc>
          <w:tcPr>
            <w:tcW w:w="12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p>
        </w:tc>
        <w:tc>
          <w:tcPr>
            <w:tcW w:w="11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p>
        </w:tc>
        <w:tc>
          <w:tcPr>
            <w:tcW w:w="13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sz w:val="22"/>
                <w:szCs w:val="22"/>
                <w:lang w:bidi="ta-IN"/>
              </w:rPr>
            </w:pPr>
          </w:p>
        </w:tc>
        <w:tc>
          <w:tcPr>
            <w:tcW w:w="12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sz w:val="22"/>
                <w:szCs w:val="22"/>
                <w:lang w:bidi="ta-IN"/>
              </w:rPr>
            </w:pPr>
          </w:p>
        </w:tc>
        <w:tc>
          <w:tcPr>
            <w:tcW w:w="14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p>
        </w:tc>
      </w:tr>
      <w:tr w:rsidR="00865071" w:rsidRPr="00865071" w:rsidTr="00865071">
        <w:trPr>
          <w:trHeight w:val="585"/>
        </w:trPr>
        <w:tc>
          <w:tcPr>
            <w:tcW w:w="5800" w:type="dxa"/>
            <w:tcBorders>
              <w:top w:val="nil"/>
              <w:left w:val="nil"/>
              <w:bottom w:val="nil"/>
              <w:right w:val="nil"/>
            </w:tcBorders>
            <w:shd w:val="clear" w:color="auto" w:fill="auto"/>
            <w:vAlign w:val="bottom"/>
            <w:hideMark/>
          </w:tcPr>
          <w:p w:rsidR="00865071" w:rsidRPr="00865071" w:rsidRDefault="00865071" w:rsidP="00865071">
            <w:pPr>
              <w:spacing w:line="240" w:lineRule="auto"/>
              <w:jc w:val="left"/>
              <w:rPr>
                <w:rFonts w:eastAsia="Times New Roman"/>
                <w:b/>
                <w:bCs/>
                <w:color w:val="000000"/>
                <w:sz w:val="22"/>
                <w:szCs w:val="22"/>
                <w:lang w:bidi="ta-IN"/>
              </w:rPr>
            </w:pPr>
            <w:r w:rsidRPr="00865071">
              <w:rPr>
                <w:rFonts w:eastAsia="Times New Roman"/>
                <w:b/>
                <w:bCs/>
                <w:color w:val="000000"/>
                <w:sz w:val="22"/>
                <w:szCs w:val="22"/>
                <w:lang w:bidi="ta-IN"/>
              </w:rPr>
              <w:t>Net items not to be reclassified to profit or loss in subsequent years</w:t>
            </w:r>
          </w:p>
        </w:tc>
        <w:tc>
          <w:tcPr>
            <w:tcW w:w="1760" w:type="dxa"/>
            <w:tcBorders>
              <w:top w:val="single" w:sz="4" w:space="0" w:color="auto"/>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r w:rsidRPr="00865071">
              <w:rPr>
                <w:rFonts w:eastAsia="Times New Roman"/>
                <w:b/>
                <w:bCs/>
                <w:color w:val="000000"/>
                <w:sz w:val="22"/>
                <w:szCs w:val="22"/>
                <w:lang w:bidi="ta-IN"/>
              </w:rPr>
              <w:t xml:space="preserve">            (111,850)</w:t>
            </w:r>
          </w:p>
        </w:tc>
        <w:tc>
          <w:tcPr>
            <w:tcW w:w="1280" w:type="dxa"/>
            <w:tcBorders>
              <w:top w:val="single" w:sz="4" w:space="0" w:color="auto"/>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(16,955)</w:t>
            </w:r>
          </w:p>
        </w:tc>
        <w:tc>
          <w:tcPr>
            <w:tcW w:w="1180" w:type="dxa"/>
            <w:tcBorders>
              <w:top w:val="single" w:sz="4" w:space="0" w:color="auto"/>
              <w:left w:val="nil"/>
              <w:bottom w:val="single" w:sz="4" w:space="0" w:color="auto"/>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(559.69)</w:t>
            </w:r>
          </w:p>
        </w:tc>
        <w:tc>
          <w:tcPr>
            <w:tcW w:w="1360" w:type="dxa"/>
            <w:tcBorders>
              <w:top w:val="single" w:sz="4" w:space="0" w:color="auto"/>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r w:rsidRPr="00865071">
              <w:rPr>
                <w:rFonts w:eastAsia="Times New Roman"/>
                <w:b/>
                <w:bCs/>
                <w:color w:val="000000"/>
                <w:sz w:val="22"/>
                <w:szCs w:val="22"/>
                <w:lang w:bidi="ta-IN"/>
              </w:rPr>
              <w:t xml:space="preserve">      (107,134)</w:t>
            </w:r>
          </w:p>
        </w:tc>
        <w:tc>
          <w:tcPr>
            <w:tcW w:w="1280" w:type="dxa"/>
            <w:tcBorders>
              <w:top w:val="single" w:sz="4" w:space="0" w:color="auto"/>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(18,313)</w:t>
            </w:r>
          </w:p>
        </w:tc>
        <w:tc>
          <w:tcPr>
            <w:tcW w:w="1420" w:type="dxa"/>
            <w:tcBorders>
              <w:top w:val="single" w:sz="4" w:space="0" w:color="auto"/>
              <w:left w:val="nil"/>
              <w:bottom w:val="single" w:sz="4" w:space="0" w:color="auto"/>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(485.02)</w:t>
            </w:r>
          </w:p>
        </w:tc>
      </w:tr>
      <w:tr w:rsidR="00865071" w:rsidRPr="00865071" w:rsidTr="00865071">
        <w:trPr>
          <w:trHeight w:val="300"/>
        </w:trPr>
        <w:tc>
          <w:tcPr>
            <w:tcW w:w="58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b/>
                <w:bCs/>
                <w:color w:val="000000"/>
                <w:sz w:val="22"/>
                <w:szCs w:val="22"/>
                <w:lang w:bidi="ta-IN"/>
              </w:rPr>
            </w:pPr>
            <w:r w:rsidRPr="00865071">
              <w:rPr>
                <w:rFonts w:eastAsia="Times New Roman"/>
                <w:b/>
                <w:bCs/>
                <w:color w:val="000000"/>
                <w:sz w:val="22"/>
                <w:szCs w:val="22"/>
                <w:lang w:bidi="ta-IN"/>
              </w:rPr>
              <w:t>Other comprehensive income for the year, net of tax</w:t>
            </w:r>
          </w:p>
        </w:tc>
        <w:tc>
          <w:tcPr>
            <w:tcW w:w="1760" w:type="dxa"/>
            <w:tcBorders>
              <w:top w:val="single" w:sz="4" w:space="0" w:color="auto"/>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r w:rsidRPr="00865071">
              <w:rPr>
                <w:rFonts w:eastAsia="Times New Roman"/>
                <w:b/>
                <w:bCs/>
                <w:color w:val="000000"/>
                <w:sz w:val="22"/>
                <w:szCs w:val="22"/>
                <w:lang w:bidi="ta-IN"/>
              </w:rPr>
              <w:t xml:space="preserve">            (111,850)</w:t>
            </w:r>
          </w:p>
        </w:tc>
        <w:tc>
          <w:tcPr>
            <w:tcW w:w="1280" w:type="dxa"/>
            <w:tcBorders>
              <w:top w:val="single" w:sz="4" w:space="0" w:color="auto"/>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(1,974)</w:t>
            </w:r>
          </w:p>
        </w:tc>
        <w:tc>
          <w:tcPr>
            <w:tcW w:w="1180" w:type="dxa"/>
            <w:tcBorders>
              <w:top w:val="nil"/>
              <w:left w:val="nil"/>
              <w:bottom w:val="single" w:sz="4" w:space="0" w:color="auto"/>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5,566.16 </w:t>
            </w:r>
          </w:p>
        </w:tc>
        <w:tc>
          <w:tcPr>
            <w:tcW w:w="1360" w:type="dxa"/>
            <w:tcBorders>
              <w:top w:val="single" w:sz="4" w:space="0" w:color="auto"/>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r w:rsidRPr="00865071">
              <w:rPr>
                <w:rFonts w:eastAsia="Times New Roman"/>
                <w:b/>
                <w:bCs/>
                <w:color w:val="000000"/>
                <w:sz w:val="22"/>
                <w:szCs w:val="22"/>
                <w:lang w:bidi="ta-IN"/>
              </w:rPr>
              <w:t xml:space="preserve">       152,017 </w:t>
            </w:r>
          </w:p>
        </w:tc>
        <w:tc>
          <w:tcPr>
            <w:tcW w:w="1280" w:type="dxa"/>
            <w:tcBorders>
              <w:top w:val="single" w:sz="4" w:space="0" w:color="auto"/>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9,143 </w:t>
            </w:r>
          </w:p>
        </w:tc>
        <w:tc>
          <w:tcPr>
            <w:tcW w:w="1420" w:type="dxa"/>
            <w:tcBorders>
              <w:top w:val="nil"/>
              <w:left w:val="nil"/>
              <w:bottom w:val="single" w:sz="4" w:space="0" w:color="auto"/>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1,562.66 </w:t>
            </w:r>
          </w:p>
        </w:tc>
      </w:tr>
      <w:tr w:rsidR="00865071" w:rsidRPr="00865071" w:rsidTr="00865071">
        <w:trPr>
          <w:trHeight w:val="315"/>
        </w:trPr>
        <w:tc>
          <w:tcPr>
            <w:tcW w:w="58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b/>
                <w:bCs/>
                <w:color w:val="000000"/>
                <w:sz w:val="22"/>
                <w:szCs w:val="22"/>
                <w:lang w:bidi="ta-IN"/>
              </w:rPr>
            </w:pPr>
            <w:r w:rsidRPr="00865071">
              <w:rPr>
                <w:rFonts w:eastAsia="Times New Roman"/>
                <w:b/>
                <w:bCs/>
                <w:color w:val="000000"/>
                <w:sz w:val="22"/>
                <w:szCs w:val="22"/>
                <w:lang w:bidi="ta-IN"/>
              </w:rPr>
              <w:t>Total comprehensive income for the year</w:t>
            </w:r>
          </w:p>
        </w:tc>
        <w:tc>
          <w:tcPr>
            <w:tcW w:w="1760" w:type="dxa"/>
            <w:tcBorders>
              <w:top w:val="single" w:sz="4" w:space="0" w:color="auto"/>
              <w:left w:val="nil"/>
              <w:bottom w:val="single" w:sz="8" w:space="0" w:color="auto"/>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r w:rsidRPr="00865071">
              <w:rPr>
                <w:rFonts w:eastAsia="Times New Roman"/>
                <w:b/>
                <w:bCs/>
                <w:color w:val="000000"/>
                <w:sz w:val="22"/>
                <w:szCs w:val="22"/>
                <w:lang w:bidi="ta-IN"/>
              </w:rPr>
              <w:t xml:space="preserve">           4,304,271 </w:t>
            </w:r>
          </w:p>
        </w:tc>
        <w:tc>
          <w:tcPr>
            <w:tcW w:w="1280" w:type="dxa"/>
            <w:tcBorders>
              <w:top w:val="single" w:sz="4" w:space="0" w:color="auto"/>
              <w:left w:val="nil"/>
              <w:bottom w:val="single" w:sz="8" w:space="0" w:color="auto"/>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4,307,356 </w:t>
            </w:r>
          </w:p>
        </w:tc>
        <w:tc>
          <w:tcPr>
            <w:tcW w:w="1180" w:type="dxa"/>
            <w:tcBorders>
              <w:top w:val="nil"/>
              <w:left w:val="nil"/>
              <w:bottom w:val="single" w:sz="8" w:space="0" w:color="auto"/>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(0.07)</w:t>
            </w:r>
          </w:p>
        </w:tc>
        <w:tc>
          <w:tcPr>
            <w:tcW w:w="1360" w:type="dxa"/>
            <w:tcBorders>
              <w:top w:val="single" w:sz="4" w:space="0" w:color="auto"/>
              <w:left w:val="nil"/>
              <w:bottom w:val="single" w:sz="8" w:space="0" w:color="auto"/>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r w:rsidRPr="00865071">
              <w:rPr>
                <w:rFonts w:eastAsia="Times New Roman"/>
                <w:b/>
                <w:bCs/>
                <w:color w:val="000000"/>
                <w:sz w:val="22"/>
                <w:szCs w:val="22"/>
                <w:lang w:bidi="ta-IN"/>
              </w:rPr>
              <w:t xml:space="preserve">    5,163,285 </w:t>
            </w:r>
          </w:p>
        </w:tc>
        <w:tc>
          <w:tcPr>
            <w:tcW w:w="1280" w:type="dxa"/>
            <w:tcBorders>
              <w:top w:val="single" w:sz="4" w:space="0" w:color="auto"/>
              <w:left w:val="nil"/>
              <w:bottom w:val="single" w:sz="8" w:space="0" w:color="auto"/>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5,026,856 </w:t>
            </w:r>
          </w:p>
        </w:tc>
        <w:tc>
          <w:tcPr>
            <w:tcW w:w="1420" w:type="dxa"/>
            <w:tcBorders>
              <w:top w:val="nil"/>
              <w:left w:val="nil"/>
              <w:bottom w:val="single" w:sz="8" w:space="0" w:color="auto"/>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2.71 </w:t>
            </w:r>
          </w:p>
        </w:tc>
      </w:tr>
      <w:tr w:rsidR="00865071" w:rsidRPr="00865071" w:rsidTr="00865071">
        <w:trPr>
          <w:trHeight w:val="300"/>
        </w:trPr>
        <w:tc>
          <w:tcPr>
            <w:tcW w:w="58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b/>
                <w:bCs/>
                <w:color w:val="000000"/>
                <w:sz w:val="22"/>
                <w:szCs w:val="22"/>
                <w:lang w:bidi="ta-IN"/>
              </w:rPr>
            </w:pPr>
          </w:p>
        </w:tc>
        <w:tc>
          <w:tcPr>
            <w:tcW w:w="17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p>
        </w:tc>
        <w:tc>
          <w:tcPr>
            <w:tcW w:w="12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p>
        </w:tc>
        <w:tc>
          <w:tcPr>
            <w:tcW w:w="11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p>
        </w:tc>
        <w:tc>
          <w:tcPr>
            <w:tcW w:w="13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p>
        </w:tc>
        <w:tc>
          <w:tcPr>
            <w:tcW w:w="12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p>
        </w:tc>
        <w:tc>
          <w:tcPr>
            <w:tcW w:w="14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p>
        </w:tc>
      </w:tr>
      <w:tr w:rsidR="00865071" w:rsidRPr="00865071" w:rsidTr="00865071">
        <w:trPr>
          <w:trHeight w:val="300"/>
        </w:trPr>
        <w:tc>
          <w:tcPr>
            <w:tcW w:w="58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b/>
                <w:bCs/>
                <w:color w:val="000000"/>
                <w:sz w:val="22"/>
                <w:szCs w:val="22"/>
                <w:lang w:bidi="ta-IN"/>
              </w:rPr>
            </w:pPr>
            <w:r w:rsidRPr="00865071">
              <w:rPr>
                <w:rFonts w:eastAsia="Times New Roman"/>
                <w:b/>
                <w:bCs/>
                <w:color w:val="000000"/>
                <w:sz w:val="22"/>
                <w:szCs w:val="22"/>
                <w:lang w:bidi="ta-IN"/>
              </w:rPr>
              <w:t xml:space="preserve">Attributable to: </w:t>
            </w:r>
          </w:p>
        </w:tc>
        <w:tc>
          <w:tcPr>
            <w:tcW w:w="17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p>
        </w:tc>
        <w:tc>
          <w:tcPr>
            <w:tcW w:w="12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p>
        </w:tc>
        <w:tc>
          <w:tcPr>
            <w:tcW w:w="11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p>
        </w:tc>
        <w:tc>
          <w:tcPr>
            <w:tcW w:w="13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p>
        </w:tc>
        <w:tc>
          <w:tcPr>
            <w:tcW w:w="12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p>
        </w:tc>
        <w:tc>
          <w:tcPr>
            <w:tcW w:w="14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p>
        </w:tc>
      </w:tr>
      <w:tr w:rsidR="00865071" w:rsidRPr="00865071" w:rsidTr="00865071">
        <w:trPr>
          <w:trHeight w:val="300"/>
        </w:trPr>
        <w:tc>
          <w:tcPr>
            <w:tcW w:w="58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color w:val="000000"/>
                <w:sz w:val="22"/>
                <w:szCs w:val="22"/>
                <w:lang w:bidi="ta-IN"/>
              </w:rPr>
            </w:pPr>
            <w:r w:rsidRPr="00865071">
              <w:rPr>
                <w:rFonts w:eastAsia="Times New Roman"/>
                <w:color w:val="000000"/>
                <w:sz w:val="22"/>
                <w:szCs w:val="22"/>
                <w:lang w:bidi="ta-IN"/>
              </w:rPr>
              <w:t>Equity holders of the Company</w:t>
            </w:r>
          </w:p>
        </w:tc>
        <w:tc>
          <w:tcPr>
            <w:tcW w:w="17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r w:rsidRPr="00865071">
              <w:rPr>
                <w:rFonts w:eastAsia="Times New Roman"/>
                <w:b/>
                <w:bCs/>
                <w:color w:val="000000"/>
                <w:sz w:val="22"/>
                <w:szCs w:val="22"/>
                <w:lang w:bidi="ta-IN"/>
              </w:rPr>
              <w:t xml:space="preserve">           4,304,271 </w:t>
            </w:r>
          </w:p>
        </w:tc>
        <w:tc>
          <w:tcPr>
            <w:tcW w:w="12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4,307,356 </w:t>
            </w:r>
          </w:p>
        </w:tc>
        <w:tc>
          <w:tcPr>
            <w:tcW w:w="11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(0.07)</w:t>
            </w:r>
          </w:p>
        </w:tc>
        <w:tc>
          <w:tcPr>
            <w:tcW w:w="13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r w:rsidRPr="00865071">
              <w:rPr>
                <w:rFonts w:eastAsia="Times New Roman"/>
                <w:b/>
                <w:bCs/>
                <w:color w:val="000000"/>
                <w:sz w:val="22"/>
                <w:szCs w:val="22"/>
                <w:lang w:bidi="ta-IN"/>
              </w:rPr>
              <w:t xml:space="preserve">    5,164,025 </w:t>
            </w:r>
          </w:p>
        </w:tc>
        <w:tc>
          <w:tcPr>
            <w:tcW w:w="12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5,024,881 </w:t>
            </w:r>
          </w:p>
        </w:tc>
        <w:tc>
          <w:tcPr>
            <w:tcW w:w="14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2.77 </w:t>
            </w:r>
          </w:p>
        </w:tc>
      </w:tr>
      <w:tr w:rsidR="00865071" w:rsidRPr="00865071" w:rsidTr="00865071">
        <w:trPr>
          <w:trHeight w:val="300"/>
        </w:trPr>
        <w:tc>
          <w:tcPr>
            <w:tcW w:w="58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color w:val="000000"/>
                <w:sz w:val="22"/>
                <w:szCs w:val="22"/>
                <w:lang w:bidi="ta-IN"/>
              </w:rPr>
            </w:pPr>
            <w:r w:rsidRPr="00865071">
              <w:rPr>
                <w:rFonts w:eastAsia="Times New Roman"/>
                <w:color w:val="000000"/>
                <w:sz w:val="22"/>
                <w:szCs w:val="22"/>
                <w:lang w:bidi="ta-IN"/>
              </w:rPr>
              <w:t xml:space="preserve">Non controlling interests </w:t>
            </w:r>
          </w:p>
        </w:tc>
        <w:tc>
          <w:tcPr>
            <w:tcW w:w="17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r w:rsidRPr="00865071">
              <w:rPr>
                <w:rFonts w:eastAsia="Times New Roman"/>
                <w:b/>
                <w:bCs/>
                <w:color w:val="000000"/>
                <w:sz w:val="22"/>
                <w:szCs w:val="22"/>
                <w:lang w:bidi="ta-IN"/>
              </w:rPr>
              <w:t xml:space="preserve">                       -   </w:t>
            </w:r>
          </w:p>
        </w:tc>
        <w:tc>
          <w:tcPr>
            <w:tcW w:w="12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   </w:t>
            </w:r>
          </w:p>
        </w:tc>
        <w:tc>
          <w:tcPr>
            <w:tcW w:w="11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sz w:val="22"/>
                <w:szCs w:val="22"/>
                <w:lang w:bidi="ta-IN"/>
              </w:rPr>
            </w:pPr>
            <w:r w:rsidRPr="00865071">
              <w:rPr>
                <w:rFonts w:eastAsia="Times New Roman"/>
                <w:sz w:val="22"/>
                <w:szCs w:val="22"/>
                <w:lang w:bidi="ta-IN"/>
              </w:rPr>
              <w:t xml:space="preserve">              -   </w:t>
            </w:r>
          </w:p>
        </w:tc>
        <w:tc>
          <w:tcPr>
            <w:tcW w:w="13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r w:rsidRPr="00865071">
              <w:rPr>
                <w:rFonts w:eastAsia="Times New Roman"/>
                <w:b/>
                <w:bCs/>
                <w:color w:val="000000"/>
                <w:sz w:val="22"/>
                <w:szCs w:val="22"/>
                <w:lang w:bidi="ta-IN"/>
              </w:rPr>
              <w:t xml:space="preserve">             (740)</w:t>
            </w:r>
          </w:p>
        </w:tc>
        <w:tc>
          <w:tcPr>
            <w:tcW w:w="128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1,975 </w:t>
            </w:r>
          </w:p>
        </w:tc>
        <w:tc>
          <w:tcPr>
            <w:tcW w:w="14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(137.47)</w:t>
            </w:r>
          </w:p>
        </w:tc>
      </w:tr>
      <w:tr w:rsidR="00865071" w:rsidRPr="00865071" w:rsidTr="00865071">
        <w:trPr>
          <w:trHeight w:val="315"/>
        </w:trPr>
        <w:tc>
          <w:tcPr>
            <w:tcW w:w="58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b/>
                <w:bCs/>
                <w:color w:val="000000"/>
                <w:sz w:val="22"/>
                <w:szCs w:val="22"/>
                <w:lang w:bidi="ta-IN"/>
              </w:rPr>
            </w:pPr>
            <w:r w:rsidRPr="00865071">
              <w:rPr>
                <w:rFonts w:eastAsia="Times New Roman"/>
                <w:b/>
                <w:bCs/>
                <w:color w:val="000000"/>
                <w:sz w:val="22"/>
                <w:szCs w:val="22"/>
                <w:lang w:bidi="ta-IN"/>
              </w:rPr>
              <w:t>Total comprehensive income for the year</w:t>
            </w:r>
          </w:p>
        </w:tc>
        <w:tc>
          <w:tcPr>
            <w:tcW w:w="1760" w:type="dxa"/>
            <w:tcBorders>
              <w:top w:val="single" w:sz="4" w:space="0" w:color="auto"/>
              <w:left w:val="nil"/>
              <w:bottom w:val="single" w:sz="8" w:space="0" w:color="auto"/>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r w:rsidRPr="00865071">
              <w:rPr>
                <w:rFonts w:eastAsia="Times New Roman"/>
                <w:b/>
                <w:bCs/>
                <w:color w:val="000000"/>
                <w:sz w:val="22"/>
                <w:szCs w:val="22"/>
                <w:lang w:bidi="ta-IN"/>
              </w:rPr>
              <w:t xml:space="preserve">           4,304,271 </w:t>
            </w:r>
          </w:p>
        </w:tc>
        <w:tc>
          <w:tcPr>
            <w:tcW w:w="1280" w:type="dxa"/>
            <w:tcBorders>
              <w:top w:val="single" w:sz="4" w:space="0" w:color="auto"/>
              <w:left w:val="nil"/>
              <w:bottom w:val="single" w:sz="8" w:space="0" w:color="auto"/>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4,307,356 </w:t>
            </w:r>
          </w:p>
        </w:tc>
        <w:tc>
          <w:tcPr>
            <w:tcW w:w="1180" w:type="dxa"/>
            <w:tcBorders>
              <w:top w:val="single" w:sz="4" w:space="0" w:color="auto"/>
              <w:left w:val="nil"/>
              <w:bottom w:val="single" w:sz="8" w:space="0" w:color="auto"/>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(0.07)</w:t>
            </w:r>
          </w:p>
        </w:tc>
        <w:tc>
          <w:tcPr>
            <w:tcW w:w="1360" w:type="dxa"/>
            <w:tcBorders>
              <w:top w:val="single" w:sz="4" w:space="0" w:color="auto"/>
              <w:left w:val="nil"/>
              <w:bottom w:val="single" w:sz="8" w:space="0" w:color="auto"/>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000000"/>
                <w:sz w:val="22"/>
                <w:szCs w:val="22"/>
                <w:lang w:bidi="ta-IN"/>
              </w:rPr>
            </w:pPr>
            <w:r w:rsidRPr="00865071">
              <w:rPr>
                <w:rFonts w:eastAsia="Times New Roman"/>
                <w:b/>
                <w:bCs/>
                <w:color w:val="000000"/>
                <w:sz w:val="22"/>
                <w:szCs w:val="22"/>
                <w:lang w:bidi="ta-IN"/>
              </w:rPr>
              <w:t xml:space="preserve">    5,163,285 </w:t>
            </w:r>
          </w:p>
        </w:tc>
        <w:tc>
          <w:tcPr>
            <w:tcW w:w="1280" w:type="dxa"/>
            <w:tcBorders>
              <w:top w:val="single" w:sz="4" w:space="0" w:color="auto"/>
              <w:left w:val="nil"/>
              <w:bottom w:val="single" w:sz="8" w:space="0" w:color="auto"/>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5,026,856 </w:t>
            </w:r>
          </w:p>
        </w:tc>
        <w:tc>
          <w:tcPr>
            <w:tcW w:w="1420" w:type="dxa"/>
            <w:tcBorders>
              <w:top w:val="single" w:sz="4" w:space="0" w:color="auto"/>
              <w:left w:val="nil"/>
              <w:bottom w:val="single" w:sz="8" w:space="0" w:color="auto"/>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2.71 </w:t>
            </w:r>
          </w:p>
        </w:tc>
      </w:tr>
    </w:tbl>
    <w:p w:rsidR="00865071" w:rsidRDefault="00865071" w:rsidP="00470AD3"/>
    <w:p w:rsidR="00E00725" w:rsidRDefault="00E00725"/>
    <w:p w:rsidR="00E00725" w:rsidRDefault="00E00725"/>
    <w:p w:rsidR="00865071" w:rsidRDefault="00865071">
      <w:r>
        <w:br w:type="page"/>
      </w:r>
    </w:p>
    <w:tbl>
      <w:tblPr>
        <w:tblW w:w="13860" w:type="dxa"/>
        <w:tblInd w:w="774" w:type="dxa"/>
        <w:tblLook w:val="04A0"/>
      </w:tblPr>
      <w:tblGrid>
        <w:gridCol w:w="5420"/>
        <w:gridCol w:w="1660"/>
        <w:gridCol w:w="1520"/>
        <w:gridCol w:w="1100"/>
        <w:gridCol w:w="1540"/>
        <w:gridCol w:w="1520"/>
        <w:gridCol w:w="1100"/>
      </w:tblGrid>
      <w:tr w:rsidR="00865071" w:rsidRPr="00865071" w:rsidTr="00865071">
        <w:trPr>
          <w:trHeight w:val="405"/>
        </w:trPr>
        <w:tc>
          <w:tcPr>
            <w:tcW w:w="7080" w:type="dxa"/>
            <w:gridSpan w:val="2"/>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b/>
                <w:bCs/>
                <w:sz w:val="32"/>
                <w:szCs w:val="32"/>
                <w:lang w:bidi="ta-IN"/>
              </w:rPr>
            </w:pPr>
            <w:bookmarkStart w:id="2" w:name="RANGE!A2:G68"/>
            <w:bookmarkStart w:id="3" w:name="RANGE!A2"/>
            <w:bookmarkEnd w:id="2"/>
            <w:r w:rsidRPr="00865071">
              <w:rPr>
                <w:rFonts w:eastAsia="Times New Roman"/>
                <w:b/>
                <w:bCs/>
                <w:sz w:val="32"/>
                <w:szCs w:val="32"/>
                <w:lang w:bidi="ta-IN"/>
              </w:rPr>
              <w:lastRenderedPageBreak/>
              <w:t xml:space="preserve">STATEMENT OF FINANCIAL POSITION </w:t>
            </w:r>
            <w:bookmarkEnd w:id="3"/>
          </w:p>
        </w:tc>
        <w:tc>
          <w:tcPr>
            <w:tcW w:w="15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sz w:val="22"/>
                <w:szCs w:val="22"/>
                <w:lang w:bidi="ta-IN"/>
              </w:rPr>
            </w:pPr>
          </w:p>
        </w:tc>
        <w:tc>
          <w:tcPr>
            <w:tcW w:w="11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sz w:val="22"/>
                <w:szCs w:val="22"/>
                <w:lang w:bidi="ta-IN"/>
              </w:rPr>
            </w:pPr>
          </w:p>
        </w:tc>
        <w:tc>
          <w:tcPr>
            <w:tcW w:w="154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b/>
                <w:bCs/>
                <w:sz w:val="22"/>
                <w:szCs w:val="22"/>
                <w:lang w:bidi="ta-IN"/>
              </w:rPr>
            </w:pPr>
          </w:p>
        </w:tc>
        <w:tc>
          <w:tcPr>
            <w:tcW w:w="15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sz w:val="22"/>
                <w:szCs w:val="22"/>
                <w:lang w:bidi="ta-IN"/>
              </w:rPr>
            </w:pPr>
          </w:p>
        </w:tc>
        <w:tc>
          <w:tcPr>
            <w:tcW w:w="11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sz w:val="22"/>
                <w:szCs w:val="22"/>
                <w:lang w:bidi="ta-IN"/>
              </w:rPr>
            </w:pPr>
          </w:p>
        </w:tc>
      </w:tr>
      <w:tr w:rsidR="00865071" w:rsidRPr="00865071" w:rsidTr="00865071">
        <w:trPr>
          <w:trHeight w:val="300"/>
        </w:trPr>
        <w:tc>
          <w:tcPr>
            <w:tcW w:w="54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b/>
                <w:bCs/>
                <w:sz w:val="22"/>
                <w:szCs w:val="22"/>
                <w:lang w:bidi="ta-IN"/>
              </w:rPr>
            </w:pPr>
          </w:p>
        </w:tc>
        <w:tc>
          <w:tcPr>
            <w:tcW w:w="3180" w:type="dxa"/>
            <w:gridSpan w:val="2"/>
            <w:tcBorders>
              <w:top w:val="nil"/>
              <w:left w:val="nil"/>
              <w:bottom w:val="nil"/>
              <w:right w:val="nil"/>
            </w:tcBorders>
            <w:shd w:val="clear" w:color="auto" w:fill="auto"/>
            <w:vAlign w:val="bottom"/>
            <w:hideMark/>
          </w:tcPr>
          <w:p w:rsidR="00865071" w:rsidRPr="00865071" w:rsidRDefault="00865071" w:rsidP="00865071">
            <w:pPr>
              <w:spacing w:line="240" w:lineRule="auto"/>
              <w:jc w:val="center"/>
              <w:rPr>
                <w:rFonts w:eastAsia="Times New Roman"/>
                <w:b/>
                <w:bCs/>
                <w:sz w:val="22"/>
                <w:szCs w:val="22"/>
                <w:lang w:bidi="ta-IN"/>
              </w:rPr>
            </w:pPr>
            <w:r w:rsidRPr="00865071">
              <w:rPr>
                <w:rFonts w:eastAsia="Times New Roman"/>
                <w:b/>
                <w:bCs/>
                <w:sz w:val="22"/>
                <w:szCs w:val="22"/>
                <w:lang w:bidi="ta-IN"/>
              </w:rPr>
              <w:t xml:space="preserve">Company </w:t>
            </w:r>
          </w:p>
        </w:tc>
        <w:tc>
          <w:tcPr>
            <w:tcW w:w="1100" w:type="dxa"/>
            <w:tcBorders>
              <w:top w:val="nil"/>
              <w:left w:val="nil"/>
              <w:bottom w:val="nil"/>
              <w:right w:val="nil"/>
            </w:tcBorders>
            <w:shd w:val="clear" w:color="auto" w:fill="auto"/>
            <w:vAlign w:val="bottom"/>
            <w:hideMark/>
          </w:tcPr>
          <w:p w:rsidR="00865071" w:rsidRPr="00865071" w:rsidRDefault="00865071" w:rsidP="00865071">
            <w:pPr>
              <w:spacing w:line="240" w:lineRule="auto"/>
              <w:jc w:val="center"/>
              <w:rPr>
                <w:rFonts w:eastAsia="Times New Roman"/>
                <w:b/>
                <w:bCs/>
                <w:sz w:val="22"/>
                <w:szCs w:val="22"/>
                <w:lang w:bidi="ta-IN"/>
              </w:rPr>
            </w:pPr>
          </w:p>
        </w:tc>
        <w:tc>
          <w:tcPr>
            <w:tcW w:w="3060" w:type="dxa"/>
            <w:gridSpan w:val="2"/>
            <w:tcBorders>
              <w:top w:val="nil"/>
              <w:left w:val="nil"/>
              <w:bottom w:val="nil"/>
              <w:right w:val="nil"/>
            </w:tcBorders>
            <w:shd w:val="clear" w:color="auto" w:fill="auto"/>
            <w:vAlign w:val="bottom"/>
            <w:hideMark/>
          </w:tcPr>
          <w:p w:rsidR="00865071" w:rsidRPr="00865071" w:rsidRDefault="00865071" w:rsidP="00865071">
            <w:pPr>
              <w:spacing w:line="240" w:lineRule="auto"/>
              <w:jc w:val="center"/>
              <w:rPr>
                <w:rFonts w:eastAsia="Times New Roman"/>
                <w:b/>
                <w:bCs/>
                <w:sz w:val="22"/>
                <w:szCs w:val="22"/>
                <w:lang w:bidi="ta-IN"/>
              </w:rPr>
            </w:pPr>
            <w:r w:rsidRPr="00865071">
              <w:rPr>
                <w:rFonts w:eastAsia="Times New Roman"/>
                <w:b/>
                <w:bCs/>
                <w:sz w:val="22"/>
                <w:szCs w:val="22"/>
                <w:lang w:bidi="ta-IN"/>
              </w:rPr>
              <w:t xml:space="preserve">Group </w:t>
            </w:r>
          </w:p>
        </w:tc>
        <w:tc>
          <w:tcPr>
            <w:tcW w:w="1100" w:type="dxa"/>
            <w:tcBorders>
              <w:top w:val="nil"/>
              <w:left w:val="nil"/>
              <w:bottom w:val="nil"/>
              <w:right w:val="nil"/>
            </w:tcBorders>
            <w:shd w:val="clear" w:color="auto" w:fill="auto"/>
            <w:vAlign w:val="bottom"/>
            <w:hideMark/>
          </w:tcPr>
          <w:p w:rsidR="00865071" w:rsidRPr="00865071" w:rsidRDefault="00865071" w:rsidP="00865071">
            <w:pPr>
              <w:spacing w:line="240" w:lineRule="auto"/>
              <w:jc w:val="center"/>
              <w:rPr>
                <w:rFonts w:eastAsia="Times New Roman"/>
                <w:b/>
                <w:bCs/>
                <w:sz w:val="22"/>
                <w:szCs w:val="22"/>
                <w:lang w:bidi="ta-IN"/>
              </w:rPr>
            </w:pPr>
          </w:p>
        </w:tc>
      </w:tr>
      <w:tr w:rsidR="00865071" w:rsidRPr="00865071" w:rsidTr="00865071">
        <w:trPr>
          <w:trHeight w:val="600"/>
        </w:trPr>
        <w:tc>
          <w:tcPr>
            <w:tcW w:w="5420" w:type="dxa"/>
            <w:tcBorders>
              <w:top w:val="nil"/>
              <w:left w:val="nil"/>
              <w:bottom w:val="nil"/>
              <w:right w:val="nil"/>
            </w:tcBorders>
            <w:shd w:val="clear" w:color="auto" w:fill="auto"/>
            <w:noWrap/>
            <w:hideMark/>
          </w:tcPr>
          <w:p w:rsidR="00865071" w:rsidRPr="00865071" w:rsidRDefault="00865071" w:rsidP="00865071">
            <w:pPr>
              <w:spacing w:line="240" w:lineRule="auto"/>
              <w:jc w:val="left"/>
              <w:rPr>
                <w:rFonts w:eastAsia="Times New Roman"/>
                <w:sz w:val="22"/>
                <w:szCs w:val="22"/>
                <w:lang w:bidi="ta-IN"/>
              </w:rPr>
            </w:pPr>
            <w:r w:rsidRPr="00865071">
              <w:rPr>
                <w:rFonts w:eastAsia="Times New Roman"/>
                <w:sz w:val="22"/>
                <w:szCs w:val="22"/>
                <w:lang w:bidi="ta-IN"/>
              </w:rPr>
              <w:t>As at 31st March</w:t>
            </w:r>
          </w:p>
        </w:tc>
        <w:tc>
          <w:tcPr>
            <w:tcW w:w="1660" w:type="dxa"/>
            <w:tcBorders>
              <w:top w:val="nil"/>
              <w:left w:val="nil"/>
              <w:bottom w:val="nil"/>
              <w:right w:val="nil"/>
            </w:tcBorders>
            <w:shd w:val="clear" w:color="auto" w:fill="auto"/>
            <w:vAlign w:val="bottom"/>
            <w:hideMark/>
          </w:tcPr>
          <w:p w:rsidR="00865071" w:rsidRPr="00865071" w:rsidRDefault="00865071" w:rsidP="00865071">
            <w:pPr>
              <w:spacing w:line="240" w:lineRule="auto"/>
              <w:jc w:val="center"/>
              <w:rPr>
                <w:rFonts w:eastAsia="Times New Roman"/>
                <w:b/>
                <w:bCs/>
                <w:sz w:val="22"/>
                <w:szCs w:val="22"/>
                <w:lang w:bidi="ta-IN"/>
              </w:rPr>
            </w:pPr>
            <w:r w:rsidRPr="00865071">
              <w:rPr>
                <w:rFonts w:eastAsia="Times New Roman"/>
                <w:b/>
                <w:bCs/>
                <w:sz w:val="22"/>
                <w:szCs w:val="22"/>
                <w:lang w:bidi="ta-IN"/>
              </w:rPr>
              <w:t xml:space="preserve"> 2019</w:t>
            </w:r>
            <w:r w:rsidRPr="00865071">
              <w:rPr>
                <w:rFonts w:eastAsia="Times New Roman"/>
                <w:b/>
                <w:bCs/>
                <w:sz w:val="22"/>
                <w:szCs w:val="22"/>
                <w:lang w:bidi="ta-IN"/>
              </w:rPr>
              <w:br/>
              <w:t xml:space="preserve">Rs. '000 </w:t>
            </w:r>
          </w:p>
        </w:tc>
        <w:tc>
          <w:tcPr>
            <w:tcW w:w="1520" w:type="dxa"/>
            <w:tcBorders>
              <w:top w:val="nil"/>
              <w:left w:val="nil"/>
              <w:bottom w:val="nil"/>
              <w:right w:val="nil"/>
            </w:tcBorders>
            <w:shd w:val="clear" w:color="auto" w:fill="auto"/>
            <w:vAlign w:val="bottom"/>
            <w:hideMark/>
          </w:tcPr>
          <w:p w:rsidR="00865071" w:rsidRPr="00865071" w:rsidRDefault="00865071" w:rsidP="00865071">
            <w:pPr>
              <w:spacing w:line="240" w:lineRule="auto"/>
              <w:jc w:val="center"/>
              <w:rPr>
                <w:rFonts w:eastAsia="Times New Roman"/>
                <w:sz w:val="22"/>
                <w:szCs w:val="22"/>
                <w:lang w:bidi="ta-IN"/>
              </w:rPr>
            </w:pPr>
            <w:r w:rsidRPr="00865071">
              <w:rPr>
                <w:rFonts w:eastAsia="Times New Roman"/>
                <w:sz w:val="22"/>
                <w:szCs w:val="22"/>
                <w:lang w:bidi="ta-IN"/>
              </w:rPr>
              <w:t xml:space="preserve"> 2018</w:t>
            </w:r>
            <w:r w:rsidRPr="00865071">
              <w:rPr>
                <w:rFonts w:eastAsia="Times New Roman"/>
                <w:sz w:val="22"/>
                <w:szCs w:val="22"/>
                <w:lang w:bidi="ta-IN"/>
              </w:rPr>
              <w:br/>
              <w:t xml:space="preserve">Rs. '000 </w:t>
            </w:r>
          </w:p>
        </w:tc>
        <w:tc>
          <w:tcPr>
            <w:tcW w:w="1100" w:type="dxa"/>
            <w:tcBorders>
              <w:top w:val="nil"/>
              <w:left w:val="nil"/>
              <w:bottom w:val="nil"/>
              <w:right w:val="nil"/>
            </w:tcBorders>
            <w:shd w:val="clear" w:color="auto" w:fill="auto"/>
            <w:vAlign w:val="bottom"/>
            <w:hideMark/>
          </w:tcPr>
          <w:p w:rsidR="00865071" w:rsidRPr="00865071" w:rsidRDefault="00865071" w:rsidP="00865071">
            <w:pPr>
              <w:spacing w:line="240" w:lineRule="auto"/>
              <w:jc w:val="center"/>
              <w:rPr>
                <w:rFonts w:eastAsia="Times New Roman"/>
                <w:color w:val="000000"/>
                <w:sz w:val="22"/>
                <w:szCs w:val="22"/>
                <w:lang w:bidi="ta-IN"/>
              </w:rPr>
            </w:pPr>
            <w:r w:rsidRPr="00865071">
              <w:rPr>
                <w:rFonts w:eastAsia="Times New Roman"/>
                <w:color w:val="000000"/>
                <w:sz w:val="22"/>
                <w:szCs w:val="22"/>
                <w:lang w:bidi="ta-IN"/>
              </w:rPr>
              <w:t xml:space="preserve"> Change</w:t>
            </w:r>
            <w:r w:rsidRPr="00865071">
              <w:rPr>
                <w:rFonts w:eastAsia="Times New Roman"/>
                <w:color w:val="000000"/>
                <w:sz w:val="22"/>
                <w:szCs w:val="22"/>
                <w:lang w:bidi="ta-IN"/>
              </w:rPr>
              <w:br/>
              <w:t xml:space="preserve">% </w:t>
            </w:r>
          </w:p>
        </w:tc>
        <w:tc>
          <w:tcPr>
            <w:tcW w:w="1540" w:type="dxa"/>
            <w:tcBorders>
              <w:top w:val="nil"/>
              <w:left w:val="nil"/>
              <w:bottom w:val="nil"/>
              <w:right w:val="nil"/>
            </w:tcBorders>
            <w:shd w:val="clear" w:color="auto" w:fill="auto"/>
            <w:vAlign w:val="bottom"/>
            <w:hideMark/>
          </w:tcPr>
          <w:p w:rsidR="00865071" w:rsidRPr="00865071" w:rsidRDefault="00865071" w:rsidP="00865071">
            <w:pPr>
              <w:spacing w:line="240" w:lineRule="auto"/>
              <w:jc w:val="center"/>
              <w:rPr>
                <w:rFonts w:eastAsia="Times New Roman"/>
                <w:b/>
                <w:bCs/>
                <w:sz w:val="22"/>
                <w:szCs w:val="22"/>
                <w:lang w:bidi="ta-IN"/>
              </w:rPr>
            </w:pPr>
            <w:r w:rsidRPr="00865071">
              <w:rPr>
                <w:rFonts w:eastAsia="Times New Roman"/>
                <w:b/>
                <w:bCs/>
                <w:sz w:val="22"/>
                <w:szCs w:val="22"/>
                <w:lang w:bidi="ta-IN"/>
              </w:rPr>
              <w:t xml:space="preserve"> 2019</w:t>
            </w:r>
            <w:r w:rsidRPr="00865071">
              <w:rPr>
                <w:rFonts w:eastAsia="Times New Roman"/>
                <w:b/>
                <w:bCs/>
                <w:sz w:val="22"/>
                <w:szCs w:val="22"/>
                <w:lang w:bidi="ta-IN"/>
              </w:rPr>
              <w:br/>
              <w:t xml:space="preserve">Rs. '000 </w:t>
            </w:r>
          </w:p>
        </w:tc>
        <w:tc>
          <w:tcPr>
            <w:tcW w:w="1520" w:type="dxa"/>
            <w:tcBorders>
              <w:top w:val="nil"/>
              <w:left w:val="nil"/>
              <w:bottom w:val="nil"/>
              <w:right w:val="nil"/>
            </w:tcBorders>
            <w:shd w:val="clear" w:color="auto" w:fill="auto"/>
            <w:vAlign w:val="bottom"/>
            <w:hideMark/>
          </w:tcPr>
          <w:p w:rsidR="00865071" w:rsidRPr="00865071" w:rsidRDefault="00865071" w:rsidP="00865071">
            <w:pPr>
              <w:spacing w:line="240" w:lineRule="auto"/>
              <w:jc w:val="center"/>
              <w:rPr>
                <w:rFonts w:eastAsia="Times New Roman"/>
                <w:sz w:val="22"/>
                <w:szCs w:val="22"/>
                <w:lang w:bidi="ta-IN"/>
              </w:rPr>
            </w:pPr>
            <w:r w:rsidRPr="00865071">
              <w:rPr>
                <w:rFonts w:eastAsia="Times New Roman"/>
                <w:sz w:val="22"/>
                <w:szCs w:val="22"/>
                <w:lang w:bidi="ta-IN"/>
              </w:rPr>
              <w:t xml:space="preserve"> 2018</w:t>
            </w:r>
            <w:r w:rsidRPr="00865071">
              <w:rPr>
                <w:rFonts w:eastAsia="Times New Roman"/>
                <w:sz w:val="22"/>
                <w:szCs w:val="22"/>
                <w:lang w:bidi="ta-IN"/>
              </w:rPr>
              <w:br/>
              <w:t xml:space="preserve">Rs. '000 </w:t>
            </w:r>
          </w:p>
        </w:tc>
        <w:tc>
          <w:tcPr>
            <w:tcW w:w="1100" w:type="dxa"/>
            <w:tcBorders>
              <w:top w:val="nil"/>
              <w:left w:val="nil"/>
              <w:bottom w:val="nil"/>
              <w:right w:val="nil"/>
            </w:tcBorders>
            <w:shd w:val="clear" w:color="auto" w:fill="auto"/>
            <w:vAlign w:val="bottom"/>
            <w:hideMark/>
          </w:tcPr>
          <w:p w:rsidR="00865071" w:rsidRPr="00865071" w:rsidRDefault="00865071" w:rsidP="00865071">
            <w:pPr>
              <w:spacing w:line="240" w:lineRule="auto"/>
              <w:jc w:val="center"/>
              <w:rPr>
                <w:rFonts w:eastAsia="Times New Roman"/>
                <w:color w:val="000000"/>
                <w:sz w:val="22"/>
                <w:szCs w:val="22"/>
                <w:lang w:bidi="ta-IN"/>
              </w:rPr>
            </w:pPr>
            <w:r w:rsidRPr="00865071">
              <w:rPr>
                <w:rFonts w:eastAsia="Times New Roman"/>
                <w:color w:val="000000"/>
                <w:sz w:val="22"/>
                <w:szCs w:val="22"/>
                <w:lang w:bidi="ta-IN"/>
              </w:rPr>
              <w:t xml:space="preserve"> Change</w:t>
            </w:r>
            <w:r w:rsidRPr="00865071">
              <w:rPr>
                <w:rFonts w:eastAsia="Times New Roman"/>
                <w:color w:val="000000"/>
                <w:sz w:val="22"/>
                <w:szCs w:val="22"/>
                <w:lang w:bidi="ta-IN"/>
              </w:rPr>
              <w:br/>
              <w:t xml:space="preserve">% </w:t>
            </w:r>
          </w:p>
        </w:tc>
      </w:tr>
      <w:tr w:rsidR="00865071" w:rsidRPr="00865071" w:rsidTr="00865071">
        <w:trPr>
          <w:trHeight w:val="300"/>
        </w:trPr>
        <w:tc>
          <w:tcPr>
            <w:tcW w:w="54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sz w:val="22"/>
                <w:szCs w:val="22"/>
                <w:lang w:bidi="ta-IN"/>
              </w:rPr>
            </w:pPr>
          </w:p>
        </w:tc>
        <w:tc>
          <w:tcPr>
            <w:tcW w:w="1660" w:type="dxa"/>
            <w:tcBorders>
              <w:top w:val="nil"/>
              <w:left w:val="nil"/>
              <w:bottom w:val="nil"/>
              <w:right w:val="nil"/>
            </w:tcBorders>
            <w:shd w:val="clear" w:color="auto" w:fill="auto"/>
            <w:vAlign w:val="bottom"/>
            <w:hideMark/>
          </w:tcPr>
          <w:p w:rsidR="00865071" w:rsidRPr="00865071" w:rsidRDefault="00865071" w:rsidP="00865071">
            <w:pPr>
              <w:spacing w:line="240" w:lineRule="auto"/>
              <w:jc w:val="center"/>
              <w:rPr>
                <w:rFonts w:eastAsia="Times New Roman"/>
                <w:b/>
                <w:bCs/>
                <w:sz w:val="22"/>
                <w:szCs w:val="22"/>
                <w:lang w:bidi="ta-IN"/>
              </w:rPr>
            </w:pPr>
          </w:p>
        </w:tc>
        <w:tc>
          <w:tcPr>
            <w:tcW w:w="1520" w:type="dxa"/>
            <w:tcBorders>
              <w:top w:val="nil"/>
              <w:left w:val="nil"/>
              <w:bottom w:val="nil"/>
              <w:right w:val="nil"/>
            </w:tcBorders>
            <w:shd w:val="clear" w:color="auto" w:fill="auto"/>
            <w:vAlign w:val="bottom"/>
            <w:hideMark/>
          </w:tcPr>
          <w:p w:rsidR="00865071" w:rsidRPr="00865071" w:rsidRDefault="00865071" w:rsidP="00865071">
            <w:pPr>
              <w:spacing w:line="240" w:lineRule="auto"/>
              <w:jc w:val="center"/>
              <w:rPr>
                <w:rFonts w:eastAsia="Times New Roman"/>
                <w:sz w:val="22"/>
                <w:szCs w:val="22"/>
                <w:lang w:bidi="ta-IN"/>
              </w:rPr>
            </w:pPr>
          </w:p>
        </w:tc>
        <w:tc>
          <w:tcPr>
            <w:tcW w:w="1100" w:type="dxa"/>
            <w:tcBorders>
              <w:top w:val="nil"/>
              <w:left w:val="nil"/>
              <w:bottom w:val="nil"/>
              <w:right w:val="nil"/>
            </w:tcBorders>
            <w:shd w:val="clear" w:color="auto" w:fill="auto"/>
            <w:vAlign w:val="bottom"/>
            <w:hideMark/>
          </w:tcPr>
          <w:p w:rsidR="00865071" w:rsidRPr="00865071" w:rsidRDefault="00865071" w:rsidP="00865071">
            <w:pPr>
              <w:spacing w:line="240" w:lineRule="auto"/>
              <w:jc w:val="center"/>
              <w:rPr>
                <w:rFonts w:eastAsia="Times New Roman"/>
                <w:sz w:val="22"/>
                <w:szCs w:val="22"/>
                <w:lang w:bidi="ta-IN"/>
              </w:rPr>
            </w:pPr>
          </w:p>
        </w:tc>
        <w:tc>
          <w:tcPr>
            <w:tcW w:w="1540" w:type="dxa"/>
            <w:tcBorders>
              <w:top w:val="nil"/>
              <w:left w:val="nil"/>
              <w:bottom w:val="nil"/>
              <w:right w:val="nil"/>
            </w:tcBorders>
            <w:shd w:val="clear" w:color="auto" w:fill="auto"/>
            <w:vAlign w:val="bottom"/>
            <w:hideMark/>
          </w:tcPr>
          <w:p w:rsidR="00865071" w:rsidRPr="00865071" w:rsidRDefault="00865071" w:rsidP="00865071">
            <w:pPr>
              <w:spacing w:line="240" w:lineRule="auto"/>
              <w:jc w:val="center"/>
              <w:rPr>
                <w:rFonts w:eastAsia="Times New Roman"/>
                <w:b/>
                <w:bCs/>
                <w:sz w:val="22"/>
                <w:szCs w:val="22"/>
                <w:lang w:bidi="ta-IN"/>
              </w:rPr>
            </w:pPr>
          </w:p>
        </w:tc>
        <w:tc>
          <w:tcPr>
            <w:tcW w:w="1520" w:type="dxa"/>
            <w:tcBorders>
              <w:top w:val="nil"/>
              <w:left w:val="nil"/>
              <w:bottom w:val="nil"/>
              <w:right w:val="nil"/>
            </w:tcBorders>
            <w:shd w:val="clear" w:color="auto" w:fill="auto"/>
            <w:vAlign w:val="bottom"/>
            <w:hideMark/>
          </w:tcPr>
          <w:p w:rsidR="00865071" w:rsidRPr="00865071" w:rsidRDefault="00865071" w:rsidP="00865071">
            <w:pPr>
              <w:spacing w:line="240" w:lineRule="auto"/>
              <w:jc w:val="center"/>
              <w:rPr>
                <w:rFonts w:eastAsia="Times New Roman"/>
                <w:sz w:val="22"/>
                <w:szCs w:val="22"/>
                <w:lang w:bidi="ta-IN"/>
              </w:rPr>
            </w:pPr>
          </w:p>
        </w:tc>
        <w:tc>
          <w:tcPr>
            <w:tcW w:w="1100" w:type="dxa"/>
            <w:tcBorders>
              <w:top w:val="nil"/>
              <w:left w:val="nil"/>
              <w:bottom w:val="nil"/>
              <w:right w:val="nil"/>
            </w:tcBorders>
            <w:shd w:val="clear" w:color="auto" w:fill="auto"/>
            <w:vAlign w:val="bottom"/>
            <w:hideMark/>
          </w:tcPr>
          <w:p w:rsidR="00865071" w:rsidRPr="00865071" w:rsidRDefault="00865071" w:rsidP="00865071">
            <w:pPr>
              <w:spacing w:line="240" w:lineRule="auto"/>
              <w:jc w:val="center"/>
              <w:rPr>
                <w:rFonts w:eastAsia="Times New Roman"/>
                <w:sz w:val="22"/>
                <w:szCs w:val="22"/>
                <w:lang w:bidi="ta-IN"/>
              </w:rPr>
            </w:pPr>
          </w:p>
        </w:tc>
      </w:tr>
      <w:tr w:rsidR="00865071" w:rsidRPr="00865071" w:rsidTr="00865071">
        <w:trPr>
          <w:trHeight w:val="300"/>
        </w:trPr>
        <w:tc>
          <w:tcPr>
            <w:tcW w:w="54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b/>
                <w:bCs/>
                <w:sz w:val="22"/>
                <w:szCs w:val="22"/>
                <w:lang w:bidi="ta-IN"/>
              </w:rPr>
            </w:pPr>
            <w:r w:rsidRPr="00865071">
              <w:rPr>
                <w:rFonts w:eastAsia="Times New Roman"/>
                <w:b/>
                <w:bCs/>
                <w:sz w:val="22"/>
                <w:szCs w:val="22"/>
                <w:lang w:bidi="ta-IN"/>
              </w:rPr>
              <w:t xml:space="preserve">Assets  </w:t>
            </w:r>
          </w:p>
        </w:tc>
        <w:tc>
          <w:tcPr>
            <w:tcW w:w="16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b/>
                <w:bCs/>
                <w:sz w:val="22"/>
                <w:szCs w:val="22"/>
                <w:lang w:bidi="ta-IN"/>
              </w:rPr>
            </w:pPr>
          </w:p>
        </w:tc>
        <w:tc>
          <w:tcPr>
            <w:tcW w:w="15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sz w:val="22"/>
                <w:szCs w:val="22"/>
                <w:lang w:bidi="ta-IN"/>
              </w:rPr>
            </w:pPr>
          </w:p>
        </w:tc>
        <w:tc>
          <w:tcPr>
            <w:tcW w:w="11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sz w:val="22"/>
                <w:szCs w:val="22"/>
                <w:lang w:bidi="ta-IN"/>
              </w:rPr>
            </w:pPr>
          </w:p>
        </w:tc>
        <w:tc>
          <w:tcPr>
            <w:tcW w:w="154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b/>
                <w:bCs/>
                <w:sz w:val="22"/>
                <w:szCs w:val="22"/>
                <w:lang w:bidi="ta-IN"/>
              </w:rPr>
            </w:pPr>
          </w:p>
        </w:tc>
        <w:tc>
          <w:tcPr>
            <w:tcW w:w="15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sz w:val="22"/>
                <w:szCs w:val="22"/>
                <w:lang w:bidi="ta-IN"/>
              </w:rPr>
            </w:pPr>
          </w:p>
        </w:tc>
        <w:tc>
          <w:tcPr>
            <w:tcW w:w="11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sz w:val="22"/>
                <w:szCs w:val="22"/>
                <w:lang w:bidi="ta-IN"/>
              </w:rPr>
            </w:pPr>
          </w:p>
        </w:tc>
      </w:tr>
      <w:tr w:rsidR="00865071" w:rsidRPr="00865071" w:rsidTr="00865071">
        <w:trPr>
          <w:trHeight w:val="300"/>
        </w:trPr>
        <w:tc>
          <w:tcPr>
            <w:tcW w:w="54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sz w:val="22"/>
                <w:szCs w:val="22"/>
                <w:lang w:bidi="ta-IN"/>
              </w:rPr>
            </w:pPr>
            <w:r w:rsidRPr="00865071">
              <w:rPr>
                <w:rFonts w:eastAsia="Times New Roman"/>
                <w:sz w:val="22"/>
                <w:szCs w:val="22"/>
                <w:lang w:bidi="ta-IN"/>
              </w:rPr>
              <w:t>Cash and cash equivalents</w:t>
            </w:r>
          </w:p>
        </w:tc>
        <w:tc>
          <w:tcPr>
            <w:tcW w:w="16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sz w:val="22"/>
                <w:szCs w:val="22"/>
                <w:lang w:bidi="ta-IN"/>
              </w:rPr>
            </w:pPr>
            <w:r w:rsidRPr="00865071">
              <w:rPr>
                <w:rFonts w:eastAsia="Times New Roman"/>
                <w:b/>
                <w:bCs/>
                <w:sz w:val="22"/>
                <w:szCs w:val="22"/>
                <w:lang w:bidi="ta-IN"/>
              </w:rPr>
              <w:t xml:space="preserve">         3,294,055 </w:t>
            </w:r>
          </w:p>
        </w:tc>
        <w:tc>
          <w:tcPr>
            <w:tcW w:w="15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sz w:val="22"/>
                <w:szCs w:val="22"/>
                <w:lang w:bidi="ta-IN"/>
              </w:rPr>
            </w:pPr>
            <w:r w:rsidRPr="00865071">
              <w:rPr>
                <w:rFonts w:eastAsia="Times New Roman"/>
                <w:sz w:val="22"/>
                <w:szCs w:val="22"/>
                <w:lang w:bidi="ta-IN"/>
              </w:rPr>
              <w:t xml:space="preserve">         4,412,683 </w:t>
            </w:r>
          </w:p>
        </w:tc>
        <w:tc>
          <w:tcPr>
            <w:tcW w:w="11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(25.35)</w:t>
            </w:r>
          </w:p>
        </w:tc>
        <w:tc>
          <w:tcPr>
            <w:tcW w:w="154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sz w:val="22"/>
                <w:szCs w:val="22"/>
                <w:lang w:bidi="ta-IN"/>
              </w:rPr>
            </w:pPr>
            <w:r w:rsidRPr="00865071">
              <w:rPr>
                <w:rFonts w:eastAsia="Times New Roman"/>
                <w:b/>
                <w:bCs/>
                <w:sz w:val="22"/>
                <w:szCs w:val="22"/>
                <w:lang w:bidi="ta-IN"/>
              </w:rPr>
              <w:t xml:space="preserve">       4,310,595 </w:t>
            </w:r>
          </w:p>
        </w:tc>
        <w:tc>
          <w:tcPr>
            <w:tcW w:w="15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sz w:val="22"/>
                <w:szCs w:val="22"/>
                <w:lang w:bidi="ta-IN"/>
              </w:rPr>
            </w:pPr>
            <w:r w:rsidRPr="00865071">
              <w:rPr>
                <w:rFonts w:eastAsia="Times New Roman"/>
                <w:sz w:val="22"/>
                <w:szCs w:val="22"/>
                <w:lang w:bidi="ta-IN"/>
              </w:rPr>
              <w:t xml:space="preserve">         4,765,518 </w:t>
            </w:r>
          </w:p>
        </w:tc>
        <w:tc>
          <w:tcPr>
            <w:tcW w:w="11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(9.55)</w:t>
            </w:r>
          </w:p>
        </w:tc>
      </w:tr>
      <w:tr w:rsidR="00865071" w:rsidRPr="00865071" w:rsidTr="00865071">
        <w:trPr>
          <w:trHeight w:val="300"/>
        </w:trPr>
        <w:tc>
          <w:tcPr>
            <w:tcW w:w="5420" w:type="dxa"/>
            <w:tcBorders>
              <w:top w:val="nil"/>
              <w:left w:val="nil"/>
              <w:bottom w:val="nil"/>
              <w:right w:val="nil"/>
            </w:tcBorders>
            <w:shd w:val="clear" w:color="auto" w:fill="auto"/>
            <w:vAlign w:val="bottom"/>
            <w:hideMark/>
          </w:tcPr>
          <w:p w:rsidR="00865071" w:rsidRPr="00865071" w:rsidRDefault="00865071" w:rsidP="00865071">
            <w:pPr>
              <w:spacing w:line="240" w:lineRule="auto"/>
              <w:jc w:val="left"/>
              <w:rPr>
                <w:rFonts w:eastAsia="Times New Roman"/>
                <w:sz w:val="22"/>
                <w:szCs w:val="22"/>
                <w:lang w:bidi="ta-IN"/>
              </w:rPr>
            </w:pPr>
            <w:r w:rsidRPr="00865071">
              <w:rPr>
                <w:rFonts w:eastAsia="Times New Roman"/>
                <w:sz w:val="22"/>
                <w:szCs w:val="22"/>
                <w:lang w:bidi="ta-IN"/>
              </w:rPr>
              <w:t>Balances with banks &amp; financial institutions</w:t>
            </w:r>
          </w:p>
        </w:tc>
        <w:tc>
          <w:tcPr>
            <w:tcW w:w="16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sz w:val="22"/>
                <w:szCs w:val="22"/>
                <w:lang w:bidi="ta-IN"/>
              </w:rPr>
            </w:pPr>
            <w:r w:rsidRPr="00865071">
              <w:rPr>
                <w:rFonts w:eastAsia="Times New Roman"/>
                <w:b/>
                <w:bCs/>
                <w:sz w:val="22"/>
                <w:szCs w:val="22"/>
                <w:lang w:bidi="ta-IN"/>
              </w:rPr>
              <w:t xml:space="preserve">         3,404,533 </w:t>
            </w:r>
          </w:p>
        </w:tc>
        <w:tc>
          <w:tcPr>
            <w:tcW w:w="15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sz w:val="22"/>
                <w:szCs w:val="22"/>
                <w:lang w:bidi="ta-IN"/>
              </w:rPr>
            </w:pPr>
            <w:r w:rsidRPr="00865071">
              <w:rPr>
                <w:rFonts w:eastAsia="Times New Roman"/>
                <w:sz w:val="22"/>
                <w:szCs w:val="22"/>
                <w:lang w:bidi="ta-IN"/>
              </w:rPr>
              <w:t xml:space="preserve">         4,370,473 </w:t>
            </w:r>
          </w:p>
        </w:tc>
        <w:tc>
          <w:tcPr>
            <w:tcW w:w="11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(22.10)</w:t>
            </w:r>
          </w:p>
        </w:tc>
        <w:tc>
          <w:tcPr>
            <w:tcW w:w="154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sz w:val="22"/>
                <w:szCs w:val="22"/>
                <w:lang w:bidi="ta-IN"/>
              </w:rPr>
            </w:pPr>
            <w:r w:rsidRPr="00865071">
              <w:rPr>
                <w:rFonts w:eastAsia="Times New Roman"/>
                <w:b/>
                <w:bCs/>
                <w:sz w:val="22"/>
                <w:szCs w:val="22"/>
                <w:lang w:bidi="ta-IN"/>
              </w:rPr>
              <w:t xml:space="preserve">       7,375,423 </w:t>
            </w:r>
          </w:p>
        </w:tc>
        <w:tc>
          <w:tcPr>
            <w:tcW w:w="15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sz w:val="22"/>
                <w:szCs w:val="22"/>
                <w:lang w:bidi="ta-IN"/>
              </w:rPr>
            </w:pPr>
            <w:r w:rsidRPr="00865071">
              <w:rPr>
                <w:rFonts w:eastAsia="Times New Roman"/>
                <w:sz w:val="22"/>
                <w:szCs w:val="22"/>
                <w:lang w:bidi="ta-IN"/>
              </w:rPr>
              <w:t xml:space="preserve">         8,758,715 </w:t>
            </w:r>
          </w:p>
        </w:tc>
        <w:tc>
          <w:tcPr>
            <w:tcW w:w="11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(15.79)</w:t>
            </w:r>
          </w:p>
        </w:tc>
      </w:tr>
      <w:tr w:rsidR="00865071" w:rsidRPr="00865071" w:rsidTr="00865071">
        <w:trPr>
          <w:trHeight w:val="600"/>
        </w:trPr>
        <w:tc>
          <w:tcPr>
            <w:tcW w:w="5420" w:type="dxa"/>
            <w:tcBorders>
              <w:top w:val="nil"/>
              <w:left w:val="nil"/>
              <w:bottom w:val="nil"/>
              <w:right w:val="nil"/>
            </w:tcBorders>
            <w:shd w:val="clear" w:color="auto" w:fill="auto"/>
            <w:vAlign w:val="bottom"/>
            <w:hideMark/>
          </w:tcPr>
          <w:p w:rsidR="00865071" w:rsidRPr="00865071" w:rsidRDefault="00865071" w:rsidP="00865071">
            <w:pPr>
              <w:spacing w:line="240" w:lineRule="auto"/>
              <w:jc w:val="left"/>
              <w:rPr>
                <w:rFonts w:eastAsia="Times New Roman"/>
                <w:sz w:val="22"/>
                <w:szCs w:val="22"/>
                <w:lang w:bidi="ta-IN"/>
              </w:rPr>
            </w:pPr>
            <w:r w:rsidRPr="00865071">
              <w:rPr>
                <w:rFonts w:eastAsia="Times New Roman"/>
                <w:sz w:val="22"/>
                <w:szCs w:val="22"/>
                <w:lang w:bidi="ta-IN"/>
              </w:rPr>
              <w:t>Financial assets -Fair value through profit or loss/ Held-for-trading</w:t>
            </w:r>
          </w:p>
        </w:tc>
        <w:tc>
          <w:tcPr>
            <w:tcW w:w="16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sz w:val="22"/>
                <w:szCs w:val="22"/>
                <w:lang w:bidi="ta-IN"/>
              </w:rPr>
            </w:pPr>
            <w:r w:rsidRPr="00865071">
              <w:rPr>
                <w:rFonts w:eastAsia="Times New Roman"/>
                <w:b/>
                <w:bCs/>
                <w:sz w:val="22"/>
                <w:szCs w:val="22"/>
                <w:lang w:bidi="ta-IN"/>
              </w:rPr>
              <w:t xml:space="preserve">              23,190 </w:t>
            </w:r>
          </w:p>
        </w:tc>
        <w:tc>
          <w:tcPr>
            <w:tcW w:w="15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sz w:val="22"/>
                <w:szCs w:val="22"/>
                <w:lang w:bidi="ta-IN"/>
              </w:rPr>
            </w:pPr>
            <w:r w:rsidRPr="00865071">
              <w:rPr>
                <w:rFonts w:eastAsia="Times New Roman"/>
                <w:sz w:val="22"/>
                <w:szCs w:val="22"/>
                <w:lang w:bidi="ta-IN"/>
              </w:rPr>
              <w:t xml:space="preserve">           174,736 </w:t>
            </w:r>
          </w:p>
        </w:tc>
        <w:tc>
          <w:tcPr>
            <w:tcW w:w="11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(86.73)</w:t>
            </w:r>
          </w:p>
        </w:tc>
        <w:tc>
          <w:tcPr>
            <w:tcW w:w="154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sz w:val="22"/>
                <w:szCs w:val="22"/>
                <w:lang w:bidi="ta-IN"/>
              </w:rPr>
            </w:pPr>
            <w:r w:rsidRPr="00865071">
              <w:rPr>
                <w:rFonts w:eastAsia="Times New Roman"/>
                <w:b/>
                <w:bCs/>
                <w:sz w:val="22"/>
                <w:szCs w:val="22"/>
                <w:lang w:bidi="ta-IN"/>
              </w:rPr>
              <w:t xml:space="preserve">            72,386 </w:t>
            </w:r>
          </w:p>
        </w:tc>
        <w:tc>
          <w:tcPr>
            <w:tcW w:w="15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sz w:val="22"/>
                <w:szCs w:val="22"/>
                <w:lang w:bidi="ta-IN"/>
              </w:rPr>
            </w:pPr>
            <w:r w:rsidRPr="00865071">
              <w:rPr>
                <w:rFonts w:eastAsia="Times New Roman"/>
                <w:sz w:val="22"/>
                <w:szCs w:val="22"/>
                <w:lang w:bidi="ta-IN"/>
              </w:rPr>
              <w:t xml:space="preserve">           315,485 </w:t>
            </w:r>
          </w:p>
        </w:tc>
        <w:tc>
          <w:tcPr>
            <w:tcW w:w="11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(77.06)</w:t>
            </w:r>
          </w:p>
        </w:tc>
      </w:tr>
      <w:tr w:rsidR="00865071" w:rsidRPr="00865071" w:rsidTr="00865071">
        <w:trPr>
          <w:trHeight w:val="300"/>
        </w:trPr>
        <w:tc>
          <w:tcPr>
            <w:tcW w:w="54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sz w:val="22"/>
                <w:szCs w:val="22"/>
                <w:lang w:bidi="ta-IN"/>
              </w:rPr>
            </w:pPr>
            <w:r w:rsidRPr="00865071">
              <w:rPr>
                <w:rFonts w:eastAsia="Times New Roman"/>
                <w:sz w:val="22"/>
                <w:szCs w:val="22"/>
                <w:lang w:bidi="ta-IN"/>
              </w:rPr>
              <w:t>Loans and receivables</w:t>
            </w:r>
          </w:p>
        </w:tc>
        <w:tc>
          <w:tcPr>
            <w:tcW w:w="16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sz w:val="22"/>
                <w:szCs w:val="22"/>
                <w:lang w:bidi="ta-IN"/>
              </w:rPr>
            </w:pPr>
            <w:r w:rsidRPr="00865071">
              <w:rPr>
                <w:rFonts w:eastAsia="Times New Roman"/>
                <w:b/>
                <w:bCs/>
                <w:sz w:val="22"/>
                <w:szCs w:val="22"/>
                <w:lang w:bidi="ta-IN"/>
              </w:rPr>
              <w:t xml:space="preserve">     151,707,902 </w:t>
            </w:r>
          </w:p>
        </w:tc>
        <w:tc>
          <w:tcPr>
            <w:tcW w:w="15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sz w:val="22"/>
                <w:szCs w:val="22"/>
                <w:lang w:bidi="ta-IN"/>
              </w:rPr>
            </w:pPr>
            <w:r w:rsidRPr="00865071">
              <w:rPr>
                <w:rFonts w:eastAsia="Times New Roman"/>
                <w:sz w:val="22"/>
                <w:szCs w:val="22"/>
                <w:lang w:bidi="ta-IN"/>
              </w:rPr>
              <w:t xml:space="preserve">     140,165,437 </w:t>
            </w:r>
          </w:p>
        </w:tc>
        <w:tc>
          <w:tcPr>
            <w:tcW w:w="11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8.23 </w:t>
            </w:r>
          </w:p>
        </w:tc>
        <w:tc>
          <w:tcPr>
            <w:tcW w:w="154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sz w:val="22"/>
                <w:szCs w:val="22"/>
                <w:lang w:bidi="ta-IN"/>
              </w:rPr>
            </w:pPr>
            <w:r w:rsidRPr="00865071">
              <w:rPr>
                <w:rFonts w:eastAsia="Times New Roman"/>
                <w:b/>
                <w:bCs/>
                <w:sz w:val="22"/>
                <w:szCs w:val="22"/>
                <w:lang w:bidi="ta-IN"/>
              </w:rPr>
              <w:t xml:space="preserve">   156,955,837 </w:t>
            </w:r>
          </w:p>
        </w:tc>
        <w:tc>
          <w:tcPr>
            <w:tcW w:w="15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sz w:val="22"/>
                <w:szCs w:val="22"/>
                <w:lang w:bidi="ta-IN"/>
              </w:rPr>
            </w:pPr>
            <w:r w:rsidRPr="00865071">
              <w:rPr>
                <w:rFonts w:eastAsia="Times New Roman"/>
                <w:sz w:val="22"/>
                <w:szCs w:val="22"/>
                <w:lang w:bidi="ta-IN"/>
              </w:rPr>
              <w:t xml:space="preserve">     141,915,077 </w:t>
            </w:r>
          </w:p>
        </w:tc>
        <w:tc>
          <w:tcPr>
            <w:tcW w:w="11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10.60 </w:t>
            </w:r>
          </w:p>
        </w:tc>
      </w:tr>
      <w:tr w:rsidR="00865071" w:rsidRPr="00865071" w:rsidTr="00865071">
        <w:trPr>
          <w:trHeight w:val="300"/>
        </w:trPr>
        <w:tc>
          <w:tcPr>
            <w:tcW w:w="54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sz w:val="22"/>
                <w:szCs w:val="22"/>
                <w:lang w:bidi="ta-IN"/>
              </w:rPr>
            </w:pPr>
            <w:r w:rsidRPr="00865071">
              <w:rPr>
                <w:rFonts w:eastAsia="Times New Roman"/>
                <w:sz w:val="22"/>
                <w:szCs w:val="22"/>
                <w:lang w:bidi="ta-IN"/>
              </w:rPr>
              <w:t>Insurance and reinsurance receivables</w:t>
            </w:r>
          </w:p>
        </w:tc>
        <w:tc>
          <w:tcPr>
            <w:tcW w:w="16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sz w:val="22"/>
                <w:szCs w:val="22"/>
                <w:lang w:bidi="ta-IN"/>
              </w:rPr>
            </w:pPr>
            <w:r w:rsidRPr="00865071">
              <w:rPr>
                <w:rFonts w:eastAsia="Times New Roman"/>
                <w:b/>
                <w:bCs/>
                <w:sz w:val="22"/>
                <w:szCs w:val="22"/>
                <w:lang w:bidi="ta-IN"/>
              </w:rPr>
              <w:t xml:space="preserve">                      -   </w:t>
            </w:r>
          </w:p>
        </w:tc>
        <w:tc>
          <w:tcPr>
            <w:tcW w:w="15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sz w:val="22"/>
                <w:szCs w:val="22"/>
                <w:lang w:bidi="ta-IN"/>
              </w:rPr>
            </w:pPr>
            <w:r w:rsidRPr="00865071">
              <w:rPr>
                <w:rFonts w:eastAsia="Times New Roman"/>
                <w:sz w:val="22"/>
                <w:szCs w:val="22"/>
                <w:lang w:bidi="ta-IN"/>
              </w:rPr>
              <w:t xml:space="preserve">                   -   </w:t>
            </w:r>
          </w:p>
        </w:tc>
        <w:tc>
          <w:tcPr>
            <w:tcW w:w="11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   </w:t>
            </w:r>
          </w:p>
        </w:tc>
        <w:tc>
          <w:tcPr>
            <w:tcW w:w="154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sz w:val="22"/>
                <w:szCs w:val="22"/>
                <w:lang w:bidi="ta-IN"/>
              </w:rPr>
            </w:pPr>
            <w:r w:rsidRPr="00865071">
              <w:rPr>
                <w:rFonts w:eastAsia="Times New Roman"/>
                <w:b/>
                <w:bCs/>
                <w:sz w:val="22"/>
                <w:szCs w:val="22"/>
                <w:lang w:bidi="ta-IN"/>
              </w:rPr>
              <w:t xml:space="preserve">          885,395 </w:t>
            </w:r>
          </w:p>
        </w:tc>
        <w:tc>
          <w:tcPr>
            <w:tcW w:w="15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sz w:val="22"/>
                <w:szCs w:val="22"/>
                <w:lang w:bidi="ta-IN"/>
              </w:rPr>
            </w:pPr>
            <w:r w:rsidRPr="00865071">
              <w:rPr>
                <w:rFonts w:eastAsia="Times New Roman"/>
                <w:sz w:val="22"/>
                <w:szCs w:val="22"/>
                <w:lang w:bidi="ta-IN"/>
              </w:rPr>
              <w:t xml:space="preserve">           406,687 </w:t>
            </w:r>
          </w:p>
        </w:tc>
        <w:tc>
          <w:tcPr>
            <w:tcW w:w="11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117.71 </w:t>
            </w:r>
          </w:p>
        </w:tc>
      </w:tr>
      <w:tr w:rsidR="00865071" w:rsidRPr="00865071" w:rsidTr="00865071">
        <w:trPr>
          <w:trHeight w:val="600"/>
        </w:trPr>
        <w:tc>
          <w:tcPr>
            <w:tcW w:w="5420" w:type="dxa"/>
            <w:tcBorders>
              <w:top w:val="nil"/>
              <w:left w:val="nil"/>
              <w:bottom w:val="nil"/>
              <w:right w:val="nil"/>
            </w:tcBorders>
            <w:shd w:val="clear" w:color="auto" w:fill="auto"/>
            <w:vAlign w:val="bottom"/>
            <w:hideMark/>
          </w:tcPr>
          <w:p w:rsidR="00865071" w:rsidRPr="00865071" w:rsidRDefault="00865071" w:rsidP="00865071">
            <w:pPr>
              <w:spacing w:line="240" w:lineRule="auto"/>
              <w:jc w:val="left"/>
              <w:rPr>
                <w:rFonts w:eastAsia="Times New Roman"/>
                <w:sz w:val="22"/>
                <w:szCs w:val="22"/>
                <w:lang w:bidi="ta-IN"/>
              </w:rPr>
            </w:pPr>
            <w:r w:rsidRPr="00865071">
              <w:rPr>
                <w:rFonts w:eastAsia="Times New Roman"/>
                <w:sz w:val="22"/>
                <w:szCs w:val="22"/>
                <w:lang w:bidi="ta-IN"/>
              </w:rPr>
              <w:t>Financial assets - Fair Value other comprehensive income/ Available-for-sale</w:t>
            </w:r>
          </w:p>
        </w:tc>
        <w:tc>
          <w:tcPr>
            <w:tcW w:w="16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sz w:val="22"/>
                <w:szCs w:val="22"/>
                <w:lang w:bidi="ta-IN"/>
              </w:rPr>
            </w:pPr>
            <w:r w:rsidRPr="00865071">
              <w:rPr>
                <w:rFonts w:eastAsia="Times New Roman"/>
                <w:b/>
                <w:bCs/>
                <w:sz w:val="22"/>
                <w:szCs w:val="22"/>
                <w:lang w:bidi="ta-IN"/>
              </w:rPr>
              <w:t xml:space="preserve">            125,651 </w:t>
            </w:r>
          </w:p>
        </w:tc>
        <w:tc>
          <w:tcPr>
            <w:tcW w:w="15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sz w:val="22"/>
                <w:szCs w:val="22"/>
                <w:lang w:bidi="ta-IN"/>
              </w:rPr>
            </w:pPr>
            <w:r w:rsidRPr="00865071">
              <w:rPr>
                <w:rFonts w:eastAsia="Times New Roman"/>
                <w:sz w:val="22"/>
                <w:szCs w:val="22"/>
                <w:lang w:bidi="ta-IN"/>
              </w:rPr>
              <w:t xml:space="preserve">           219,132 </w:t>
            </w:r>
          </w:p>
        </w:tc>
        <w:tc>
          <w:tcPr>
            <w:tcW w:w="11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(42.66)</w:t>
            </w:r>
          </w:p>
        </w:tc>
        <w:tc>
          <w:tcPr>
            <w:tcW w:w="154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sz w:val="22"/>
                <w:szCs w:val="22"/>
                <w:lang w:bidi="ta-IN"/>
              </w:rPr>
            </w:pPr>
            <w:r w:rsidRPr="00865071">
              <w:rPr>
                <w:rFonts w:eastAsia="Times New Roman"/>
                <w:b/>
                <w:bCs/>
                <w:sz w:val="22"/>
                <w:szCs w:val="22"/>
                <w:lang w:bidi="ta-IN"/>
              </w:rPr>
              <w:t xml:space="preserve">          125,651 </w:t>
            </w:r>
          </w:p>
        </w:tc>
        <w:tc>
          <w:tcPr>
            <w:tcW w:w="15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sz w:val="22"/>
                <w:szCs w:val="22"/>
                <w:lang w:bidi="ta-IN"/>
              </w:rPr>
            </w:pPr>
            <w:r w:rsidRPr="00865071">
              <w:rPr>
                <w:rFonts w:eastAsia="Times New Roman"/>
                <w:sz w:val="22"/>
                <w:szCs w:val="22"/>
                <w:lang w:bidi="ta-IN"/>
              </w:rPr>
              <w:t xml:space="preserve">           219,132 </w:t>
            </w:r>
          </w:p>
        </w:tc>
        <w:tc>
          <w:tcPr>
            <w:tcW w:w="11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(42.66)</w:t>
            </w:r>
          </w:p>
        </w:tc>
      </w:tr>
      <w:tr w:rsidR="00865071" w:rsidRPr="00865071" w:rsidTr="00865071">
        <w:trPr>
          <w:trHeight w:val="300"/>
        </w:trPr>
        <w:tc>
          <w:tcPr>
            <w:tcW w:w="5420" w:type="dxa"/>
            <w:tcBorders>
              <w:top w:val="nil"/>
              <w:left w:val="nil"/>
              <w:bottom w:val="nil"/>
              <w:right w:val="nil"/>
            </w:tcBorders>
            <w:shd w:val="clear" w:color="auto" w:fill="auto"/>
            <w:vAlign w:val="bottom"/>
            <w:hideMark/>
          </w:tcPr>
          <w:p w:rsidR="00865071" w:rsidRPr="00865071" w:rsidRDefault="00865071" w:rsidP="00865071">
            <w:pPr>
              <w:spacing w:line="240" w:lineRule="auto"/>
              <w:jc w:val="left"/>
              <w:rPr>
                <w:rFonts w:eastAsia="Times New Roman"/>
                <w:sz w:val="22"/>
                <w:szCs w:val="22"/>
                <w:lang w:bidi="ta-IN"/>
              </w:rPr>
            </w:pPr>
            <w:r w:rsidRPr="00865071">
              <w:rPr>
                <w:rFonts w:eastAsia="Times New Roman"/>
                <w:sz w:val="22"/>
                <w:szCs w:val="22"/>
                <w:lang w:bidi="ta-IN"/>
              </w:rPr>
              <w:t xml:space="preserve">Debt Instrument at </w:t>
            </w:r>
            <w:proofErr w:type="spellStart"/>
            <w:r w:rsidRPr="00865071">
              <w:rPr>
                <w:rFonts w:eastAsia="Times New Roman"/>
                <w:sz w:val="22"/>
                <w:szCs w:val="22"/>
                <w:lang w:bidi="ta-IN"/>
              </w:rPr>
              <w:t>amortised</w:t>
            </w:r>
            <w:proofErr w:type="spellEnd"/>
            <w:r w:rsidRPr="00865071">
              <w:rPr>
                <w:rFonts w:eastAsia="Times New Roman"/>
                <w:sz w:val="22"/>
                <w:szCs w:val="22"/>
                <w:lang w:bidi="ta-IN"/>
              </w:rPr>
              <w:t xml:space="preserve"> cost/Held to maturity</w:t>
            </w:r>
          </w:p>
        </w:tc>
        <w:tc>
          <w:tcPr>
            <w:tcW w:w="16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sz w:val="22"/>
                <w:szCs w:val="22"/>
                <w:lang w:bidi="ta-IN"/>
              </w:rPr>
            </w:pPr>
            <w:r w:rsidRPr="00865071">
              <w:rPr>
                <w:rFonts w:eastAsia="Times New Roman"/>
                <w:b/>
                <w:bCs/>
                <w:sz w:val="22"/>
                <w:szCs w:val="22"/>
                <w:lang w:bidi="ta-IN"/>
              </w:rPr>
              <w:t xml:space="preserve">         8,002,625 </w:t>
            </w:r>
          </w:p>
        </w:tc>
        <w:tc>
          <w:tcPr>
            <w:tcW w:w="15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sz w:val="22"/>
                <w:szCs w:val="22"/>
                <w:lang w:bidi="ta-IN"/>
              </w:rPr>
            </w:pPr>
            <w:r w:rsidRPr="00865071">
              <w:rPr>
                <w:rFonts w:eastAsia="Times New Roman"/>
                <w:sz w:val="22"/>
                <w:szCs w:val="22"/>
                <w:lang w:bidi="ta-IN"/>
              </w:rPr>
              <w:t xml:space="preserve">         4,889,641 </w:t>
            </w:r>
          </w:p>
        </w:tc>
        <w:tc>
          <w:tcPr>
            <w:tcW w:w="11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63.66 </w:t>
            </w:r>
          </w:p>
        </w:tc>
        <w:tc>
          <w:tcPr>
            <w:tcW w:w="154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sz w:val="22"/>
                <w:szCs w:val="22"/>
                <w:lang w:bidi="ta-IN"/>
              </w:rPr>
            </w:pPr>
            <w:r w:rsidRPr="00865071">
              <w:rPr>
                <w:rFonts w:eastAsia="Times New Roman"/>
                <w:b/>
                <w:bCs/>
                <w:sz w:val="22"/>
                <w:szCs w:val="22"/>
                <w:lang w:bidi="ta-IN"/>
              </w:rPr>
              <w:t xml:space="preserve">       9,091,945 </w:t>
            </w:r>
          </w:p>
        </w:tc>
        <w:tc>
          <w:tcPr>
            <w:tcW w:w="15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sz w:val="22"/>
                <w:szCs w:val="22"/>
                <w:lang w:bidi="ta-IN"/>
              </w:rPr>
            </w:pPr>
            <w:r w:rsidRPr="00865071">
              <w:rPr>
                <w:rFonts w:eastAsia="Times New Roman"/>
                <w:sz w:val="22"/>
                <w:szCs w:val="22"/>
                <w:lang w:bidi="ta-IN"/>
              </w:rPr>
              <w:t xml:space="preserve">         6,013,963 </w:t>
            </w:r>
          </w:p>
        </w:tc>
        <w:tc>
          <w:tcPr>
            <w:tcW w:w="11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51.18 </w:t>
            </w:r>
          </w:p>
        </w:tc>
      </w:tr>
      <w:tr w:rsidR="00865071" w:rsidRPr="00865071" w:rsidTr="00865071">
        <w:trPr>
          <w:trHeight w:val="300"/>
        </w:trPr>
        <w:tc>
          <w:tcPr>
            <w:tcW w:w="54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sz w:val="22"/>
                <w:szCs w:val="22"/>
                <w:lang w:bidi="ta-IN"/>
              </w:rPr>
            </w:pPr>
            <w:r w:rsidRPr="00865071">
              <w:rPr>
                <w:rFonts w:eastAsia="Times New Roman"/>
                <w:sz w:val="22"/>
                <w:szCs w:val="22"/>
                <w:lang w:bidi="ta-IN"/>
              </w:rPr>
              <w:t>Current tax receivables</w:t>
            </w:r>
          </w:p>
        </w:tc>
        <w:tc>
          <w:tcPr>
            <w:tcW w:w="16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sz w:val="22"/>
                <w:szCs w:val="22"/>
                <w:lang w:bidi="ta-IN"/>
              </w:rPr>
            </w:pPr>
            <w:r w:rsidRPr="00865071">
              <w:rPr>
                <w:rFonts w:eastAsia="Times New Roman"/>
                <w:b/>
                <w:bCs/>
                <w:sz w:val="22"/>
                <w:szCs w:val="22"/>
                <w:lang w:bidi="ta-IN"/>
              </w:rPr>
              <w:t xml:space="preserve">                      -   </w:t>
            </w:r>
          </w:p>
        </w:tc>
        <w:tc>
          <w:tcPr>
            <w:tcW w:w="15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sz w:val="22"/>
                <w:szCs w:val="22"/>
                <w:lang w:bidi="ta-IN"/>
              </w:rPr>
            </w:pPr>
            <w:r w:rsidRPr="00865071">
              <w:rPr>
                <w:rFonts w:eastAsia="Times New Roman"/>
                <w:sz w:val="22"/>
                <w:szCs w:val="22"/>
                <w:lang w:bidi="ta-IN"/>
              </w:rPr>
              <w:t xml:space="preserve">             89,849 </w:t>
            </w:r>
          </w:p>
        </w:tc>
        <w:tc>
          <w:tcPr>
            <w:tcW w:w="11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(100.00)</w:t>
            </w:r>
          </w:p>
        </w:tc>
        <w:tc>
          <w:tcPr>
            <w:tcW w:w="154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sz w:val="22"/>
                <w:szCs w:val="22"/>
                <w:lang w:bidi="ta-IN"/>
              </w:rPr>
            </w:pPr>
            <w:r w:rsidRPr="00865071">
              <w:rPr>
                <w:rFonts w:eastAsia="Times New Roman"/>
                <w:b/>
                <w:bCs/>
                <w:sz w:val="22"/>
                <w:szCs w:val="22"/>
                <w:lang w:bidi="ta-IN"/>
              </w:rPr>
              <w:t xml:space="preserve">                    -   </w:t>
            </w:r>
          </w:p>
        </w:tc>
        <w:tc>
          <w:tcPr>
            <w:tcW w:w="15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sz w:val="22"/>
                <w:szCs w:val="22"/>
                <w:lang w:bidi="ta-IN"/>
              </w:rPr>
            </w:pPr>
            <w:r w:rsidRPr="00865071">
              <w:rPr>
                <w:rFonts w:eastAsia="Times New Roman"/>
                <w:sz w:val="22"/>
                <w:szCs w:val="22"/>
                <w:lang w:bidi="ta-IN"/>
              </w:rPr>
              <w:t xml:space="preserve">             89,849 </w:t>
            </w:r>
          </w:p>
        </w:tc>
        <w:tc>
          <w:tcPr>
            <w:tcW w:w="11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(100.00)</w:t>
            </w:r>
          </w:p>
        </w:tc>
      </w:tr>
      <w:tr w:rsidR="00865071" w:rsidRPr="00865071" w:rsidTr="00865071">
        <w:trPr>
          <w:trHeight w:val="300"/>
        </w:trPr>
        <w:tc>
          <w:tcPr>
            <w:tcW w:w="54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sz w:val="22"/>
                <w:szCs w:val="22"/>
                <w:lang w:bidi="ta-IN"/>
              </w:rPr>
            </w:pPr>
            <w:r w:rsidRPr="00865071">
              <w:rPr>
                <w:rFonts w:eastAsia="Times New Roman"/>
                <w:sz w:val="22"/>
                <w:szCs w:val="22"/>
                <w:lang w:bidi="ta-IN"/>
              </w:rPr>
              <w:t xml:space="preserve">Investments in subsidiaries  </w:t>
            </w:r>
          </w:p>
        </w:tc>
        <w:tc>
          <w:tcPr>
            <w:tcW w:w="16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sz w:val="22"/>
                <w:szCs w:val="22"/>
                <w:lang w:bidi="ta-IN"/>
              </w:rPr>
            </w:pPr>
            <w:r w:rsidRPr="00865071">
              <w:rPr>
                <w:rFonts w:eastAsia="Times New Roman"/>
                <w:b/>
                <w:bCs/>
                <w:sz w:val="22"/>
                <w:szCs w:val="22"/>
                <w:lang w:bidi="ta-IN"/>
              </w:rPr>
              <w:t xml:space="preserve">         3,213,788 </w:t>
            </w:r>
          </w:p>
        </w:tc>
        <w:tc>
          <w:tcPr>
            <w:tcW w:w="15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sz w:val="22"/>
                <w:szCs w:val="22"/>
                <w:lang w:bidi="ta-IN"/>
              </w:rPr>
            </w:pPr>
            <w:r w:rsidRPr="00865071">
              <w:rPr>
                <w:rFonts w:eastAsia="Times New Roman"/>
                <w:sz w:val="22"/>
                <w:szCs w:val="22"/>
                <w:lang w:bidi="ta-IN"/>
              </w:rPr>
              <w:t xml:space="preserve">         3,213,788 </w:t>
            </w:r>
          </w:p>
        </w:tc>
        <w:tc>
          <w:tcPr>
            <w:tcW w:w="11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   </w:t>
            </w:r>
          </w:p>
        </w:tc>
        <w:tc>
          <w:tcPr>
            <w:tcW w:w="154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sz w:val="22"/>
                <w:szCs w:val="22"/>
                <w:lang w:bidi="ta-IN"/>
              </w:rPr>
            </w:pPr>
            <w:r w:rsidRPr="00865071">
              <w:rPr>
                <w:rFonts w:eastAsia="Times New Roman"/>
                <w:b/>
                <w:bCs/>
                <w:sz w:val="22"/>
                <w:szCs w:val="22"/>
                <w:lang w:bidi="ta-IN"/>
              </w:rPr>
              <w:t xml:space="preserve">                    -   </w:t>
            </w:r>
          </w:p>
        </w:tc>
        <w:tc>
          <w:tcPr>
            <w:tcW w:w="15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sz w:val="22"/>
                <w:szCs w:val="22"/>
                <w:lang w:bidi="ta-IN"/>
              </w:rPr>
            </w:pPr>
            <w:r w:rsidRPr="00865071">
              <w:rPr>
                <w:rFonts w:eastAsia="Times New Roman"/>
                <w:sz w:val="22"/>
                <w:szCs w:val="22"/>
                <w:lang w:bidi="ta-IN"/>
              </w:rPr>
              <w:t xml:space="preserve">                   -   </w:t>
            </w:r>
          </w:p>
        </w:tc>
        <w:tc>
          <w:tcPr>
            <w:tcW w:w="11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   </w:t>
            </w:r>
          </w:p>
        </w:tc>
      </w:tr>
      <w:tr w:rsidR="00865071" w:rsidRPr="00865071" w:rsidTr="00865071">
        <w:trPr>
          <w:trHeight w:val="300"/>
        </w:trPr>
        <w:tc>
          <w:tcPr>
            <w:tcW w:w="54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sz w:val="22"/>
                <w:szCs w:val="22"/>
                <w:lang w:bidi="ta-IN"/>
              </w:rPr>
            </w:pPr>
            <w:r w:rsidRPr="00865071">
              <w:rPr>
                <w:rFonts w:eastAsia="Times New Roman"/>
                <w:sz w:val="22"/>
                <w:szCs w:val="22"/>
                <w:lang w:bidi="ta-IN"/>
              </w:rPr>
              <w:t>Investments in associate</w:t>
            </w:r>
          </w:p>
        </w:tc>
        <w:tc>
          <w:tcPr>
            <w:tcW w:w="16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sz w:val="22"/>
                <w:szCs w:val="22"/>
                <w:lang w:bidi="ta-IN"/>
              </w:rPr>
            </w:pPr>
            <w:r w:rsidRPr="00865071">
              <w:rPr>
                <w:rFonts w:eastAsia="Times New Roman"/>
                <w:b/>
                <w:bCs/>
                <w:sz w:val="22"/>
                <w:szCs w:val="22"/>
                <w:lang w:bidi="ta-IN"/>
              </w:rPr>
              <w:t xml:space="preserve">            237,633 </w:t>
            </w:r>
          </w:p>
        </w:tc>
        <w:tc>
          <w:tcPr>
            <w:tcW w:w="15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sz w:val="22"/>
                <w:szCs w:val="22"/>
                <w:lang w:bidi="ta-IN"/>
              </w:rPr>
            </w:pPr>
            <w:r w:rsidRPr="00865071">
              <w:rPr>
                <w:rFonts w:eastAsia="Times New Roman"/>
                <w:sz w:val="22"/>
                <w:szCs w:val="22"/>
                <w:lang w:bidi="ta-IN"/>
              </w:rPr>
              <w:t xml:space="preserve">           586,427 </w:t>
            </w:r>
          </w:p>
        </w:tc>
        <w:tc>
          <w:tcPr>
            <w:tcW w:w="11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(59.48)</w:t>
            </w:r>
          </w:p>
        </w:tc>
        <w:tc>
          <w:tcPr>
            <w:tcW w:w="154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sz w:val="22"/>
                <w:szCs w:val="22"/>
                <w:lang w:bidi="ta-IN"/>
              </w:rPr>
            </w:pPr>
            <w:r w:rsidRPr="00865071">
              <w:rPr>
                <w:rFonts w:eastAsia="Times New Roman"/>
                <w:b/>
                <w:bCs/>
                <w:sz w:val="22"/>
                <w:szCs w:val="22"/>
                <w:lang w:bidi="ta-IN"/>
              </w:rPr>
              <w:t xml:space="preserve">          237,633 </w:t>
            </w:r>
          </w:p>
        </w:tc>
        <w:tc>
          <w:tcPr>
            <w:tcW w:w="15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sz w:val="22"/>
                <w:szCs w:val="22"/>
                <w:lang w:bidi="ta-IN"/>
              </w:rPr>
            </w:pPr>
            <w:r w:rsidRPr="00865071">
              <w:rPr>
                <w:rFonts w:eastAsia="Times New Roman"/>
                <w:sz w:val="22"/>
                <w:szCs w:val="22"/>
                <w:lang w:bidi="ta-IN"/>
              </w:rPr>
              <w:t xml:space="preserve">           423,439 </w:t>
            </w:r>
          </w:p>
        </w:tc>
        <w:tc>
          <w:tcPr>
            <w:tcW w:w="11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(43.88)</w:t>
            </w:r>
          </w:p>
        </w:tc>
      </w:tr>
      <w:tr w:rsidR="00865071" w:rsidRPr="00865071" w:rsidTr="00865071">
        <w:trPr>
          <w:trHeight w:val="300"/>
        </w:trPr>
        <w:tc>
          <w:tcPr>
            <w:tcW w:w="54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sz w:val="22"/>
                <w:szCs w:val="22"/>
                <w:lang w:bidi="ta-IN"/>
              </w:rPr>
            </w:pPr>
            <w:r w:rsidRPr="00865071">
              <w:rPr>
                <w:rFonts w:eastAsia="Times New Roman"/>
                <w:sz w:val="22"/>
                <w:szCs w:val="22"/>
                <w:lang w:bidi="ta-IN"/>
              </w:rPr>
              <w:t>Investment property</w:t>
            </w:r>
          </w:p>
        </w:tc>
        <w:tc>
          <w:tcPr>
            <w:tcW w:w="16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sz w:val="22"/>
                <w:szCs w:val="22"/>
                <w:lang w:bidi="ta-IN"/>
              </w:rPr>
            </w:pPr>
            <w:r w:rsidRPr="00865071">
              <w:rPr>
                <w:rFonts w:eastAsia="Times New Roman"/>
                <w:b/>
                <w:bCs/>
                <w:sz w:val="22"/>
                <w:szCs w:val="22"/>
                <w:lang w:bidi="ta-IN"/>
              </w:rPr>
              <w:t xml:space="preserve">                      -   </w:t>
            </w:r>
          </w:p>
        </w:tc>
        <w:tc>
          <w:tcPr>
            <w:tcW w:w="15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sz w:val="22"/>
                <w:szCs w:val="22"/>
                <w:lang w:bidi="ta-IN"/>
              </w:rPr>
            </w:pPr>
            <w:r w:rsidRPr="00865071">
              <w:rPr>
                <w:rFonts w:eastAsia="Times New Roman"/>
                <w:sz w:val="22"/>
                <w:szCs w:val="22"/>
                <w:lang w:bidi="ta-IN"/>
              </w:rPr>
              <w:t xml:space="preserve">           134,400 </w:t>
            </w:r>
          </w:p>
        </w:tc>
        <w:tc>
          <w:tcPr>
            <w:tcW w:w="11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(100.00)</w:t>
            </w:r>
          </w:p>
        </w:tc>
        <w:tc>
          <w:tcPr>
            <w:tcW w:w="154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sz w:val="22"/>
                <w:szCs w:val="22"/>
                <w:lang w:bidi="ta-IN"/>
              </w:rPr>
            </w:pPr>
            <w:r w:rsidRPr="00865071">
              <w:rPr>
                <w:rFonts w:eastAsia="Times New Roman"/>
                <w:b/>
                <w:bCs/>
                <w:sz w:val="22"/>
                <w:szCs w:val="22"/>
                <w:lang w:bidi="ta-IN"/>
              </w:rPr>
              <w:t xml:space="preserve">       1,131,596 </w:t>
            </w:r>
          </w:p>
        </w:tc>
        <w:tc>
          <w:tcPr>
            <w:tcW w:w="15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sz w:val="22"/>
                <w:szCs w:val="22"/>
                <w:lang w:bidi="ta-IN"/>
              </w:rPr>
            </w:pPr>
            <w:r w:rsidRPr="00865071">
              <w:rPr>
                <w:rFonts w:eastAsia="Times New Roman"/>
                <w:sz w:val="22"/>
                <w:szCs w:val="22"/>
                <w:lang w:bidi="ta-IN"/>
              </w:rPr>
              <w:t xml:space="preserve">         1,265,996 </w:t>
            </w:r>
          </w:p>
        </w:tc>
        <w:tc>
          <w:tcPr>
            <w:tcW w:w="11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(10.62)</w:t>
            </w:r>
          </w:p>
        </w:tc>
      </w:tr>
      <w:tr w:rsidR="00865071" w:rsidRPr="00865071" w:rsidTr="00865071">
        <w:trPr>
          <w:trHeight w:val="300"/>
        </w:trPr>
        <w:tc>
          <w:tcPr>
            <w:tcW w:w="54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sz w:val="22"/>
                <w:szCs w:val="22"/>
                <w:lang w:bidi="ta-IN"/>
              </w:rPr>
            </w:pPr>
            <w:r w:rsidRPr="00865071">
              <w:rPr>
                <w:rFonts w:eastAsia="Times New Roman"/>
                <w:sz w:val="22"/>
                <w:szCs w:val="22"/>
                <w:lang w:bidi="ta-IN"/>
              </w:rPr>
              <w:t xml:space="preserve">Property, plant and equipment  </w:t>
            </w:r>
          </w:p>
        </w:tc>
        <w:tc>
          <w:tcPr>
            <w:tcW w:w="16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sz w:val="22"/>
                <w:szCs w:val="22"/>
                <w:lang w:bidi="ta-IN"/>
              </w:rPr>
            </w:pPr>
            <w:r w:rsidRPr="00865071">
              <w:rPr>
                <w:rFonts w:eastAsia="Times New Roman"/>
                <w:b/>
                <w:bCs/>
                <w:sz w:val="22"/>
                <w:szCs w:val="22"/>
                <w:lang w:bidi="ta-IN"/>
              </w:rPr>
              <w:t xml:space="preserve">         1,098,286 </w:t>
            </w:r>
          </w:p>
        </w:tc>
        <w:tc>
          <w:tcPr>
            <w:tcW w:w="15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sz w:val="22"/>
                <w:szCs w:val="22"/>
                <w:lang w:bidi="ta-IN"/>
              </w:rPr>
            </w:pPr>
            <w:r w:rsidRPr="00865071">
              <w:rPr>
                <w:rFonts w:eastAsia="Times New Roman"/>
                <w:sz w:val="22"/>
                <w:szCs w:val="22"/>
                <w:lang w:bidi="ta-IN"/>
              </w:rPr>
              <w:t xml:space="preserve">         1,166,883 </w:t>
            </w:r>
          </w:p>
        </w:tc>
        <w:tc>
          <w:tcPr>
            <w:tcW w:w="11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(5.88)</w:t>
            </w:r>
          </w:p>
        </w:tc>
        <w:tc>
          <w:tcPr>
            <w:tcW w:w="154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sz w:val="22"/>
                <w:szCs w:val="22"/>
                <w:lang w:bidi="ta-IN"/>
              </w:rPr>
            </w:pPr>
            <w:r w:rsidRPr="00865071">
              <w:rPr>
                <w:rFonts w:eastAsia="Times New Roman"/>
                <w:b/>
                <w:bCs/>
                <w:sz w:val="22"/>
                <w:szCs w:val="22"/>
                <w:lang w:bidi="ta-IN"/>
              </w:rPr>
              <w:t xml:space="preserve">       4,017,301 </w:t>
            </w:r>
          </w:p>
        </w:tc>
        <w:tc>
          <w:tcPr>
            <w:tcW w:w="15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sz w:val="22"/>
                <w:szCs w:val="22"/>
                <w:lang w:bidi="ta-IN"/>
              </w:rPr>
            </w:pPr>
            <w:r w:rsidRPr="00865071">
              <w:rPr>
                <w:rFonts w:eastAsia="Times New Roman"/>
                <w:sz w:val="22"/>
                <w:szCs w:val="22"/>
                <w:lang w:bidi="ta-IN"/>
              </w:rPr>
              <w:t xml:space="preserve">         4,112,715 </w:t>
            </w:r>
          </w:p>
        </w:tc>
        <w:tc>
          <w:tcPr>
            <w:tcW w:w="11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(2.32)</w:t>
            </w:r>
          </w:p>
        </w:tc>
      </w:tr>
      <w:tr w:rsidR="00865071" w:rsidRPr="00865071" w:rsidTr="00865071">
        <w:trPr>
          <w:trHeight w:val="300"/>
        </w:trPr>
        <w:tc>
          <w:tcPr>
            <w:tcW w:w="54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sz w:val="22"/>
                <w:szCs w:val="22"/>
                <w:lang w:bidi="ta-IN"/>
              </w:rPr>
            </w:pPr>
            <w:r w:rsidRPr="00865071">
              <w:rPr>
                <w:rFonts w:eastAsia="Times New Roman"/>
                <w:sz w:val="22"/>
                <w:szCs w:val="22"/>
                <w:lang w:bidi="ta-IN"/>
              </w:rPr>
              <w:t xml:space="preserve">Goodwill and intangible assets  </w:t>
            </w:r>
          </w:p>
        </w:tc>
        <w:tc>
          <w:tcPr>
            <w:tcW w:w="16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sz w:val="22"/>
                <w:szCs w:val="22"/>
                <w:lang w:bidi="ta-IN"/>
              </w:rPr>
            </w:pPr>
            <w:r w:rsidRPr="00865071">
              <w:rPr>
                <w:rFonts w:eastAsia="Times New Roman"/>
                <w:b/>
                <w:bCs/>
                <w:sz w:val="22"/>
                <w:szCs w:val="22"/>
                <w:lang w:bidi="ta-IN"/>
              </w:rPr>
              <w:t xml:space="preserve">            324,905 </w:t>
            </w:r>
          </w:p>
        </w:tc>
        <w:tc>
          <w:tcPr>
            <w:tcW w:w="15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sz w:val="22"/>
                <w:szCs w:val="22"/>
                <w:lang w:bidi="ta-IN"/>
              </w:rPr>
            </w:pPr>
            <w:r w:rsidRPr="00865071">
              <w:rPr>
                <w:rFonts w:eastAsia="Times New Roman"/>
                <w:sz w:val="22"/>
                <w:szCs w:val="22"/>
                <w:lang w:bidi="ta-IN"/>
              </w:rPr>
              <w:t xml:space="preserve">           346,395 </w:t>
            </w:r>
          </w:p>
        </w:tc>
        <w:tc>
          <w:tcPr>
            <w:tcW w:w="11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(6.20)</w:t>
            </w:r>
          </w:p>
        </w:tc>
        <w:tc>
          <w:tcPr>
            <w:tcW w:w="154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sz w:val="22"/>
                <w:szCs w:val="22"/>
                <w:lang w:bidi="ta-IN"/>
              </w:rPr>
            </w:pPr>
            <w:r w:rsidRPr="00865071">
              <w:rPr>
                <w:rFonts w:eastAsia="Times New Roman"/>
                <w:b/>
                <w:bCs/>
                <w:sz w:val="22"/>
                <w:szCs w:val="22"/>
                <w:lang w:bidi="ta-IN"/>
              </w:rPr>
              <w:t xml:space="preserve">          432,340 </w:t>
            </w:r>
          </w:p>
        </w:tc>
        <w:tc>
          <w:tcPr>
            <w:tcW w:w="15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sz w:val="22"/>
                <w:szCs w:val="22"/>
                <w:lang w:bidi="ta-IN"/>
              </w:rPr>
            </w:pPr>
            <w:r w:rsidRPr="00865071">
              <w:rPr>
                <w:rFonts w:eastAsia="Times New Roman"/>
                <w:sz w:val="22"/>
                <w:szCs w:val="22"/>
                <w:lang w:bidi="ta-IN"/>
              </w:rPr>
              <w:t xml:space="preserve">           452,883 </w:t>
            </w:r>
          </w:p>
        </w:tc>
        <w:tc>
          <w:tcPr>
            <w:tcW w:w="11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(4.54)</w:t>
            </w:r>
          </w:p>
        </w:tc>
      </w:tr>
      <w:tr w:rsidR="00865071" w:rsidRPr="00865071" w:rsidTr="00865071">
        <w:trPr>
          <w:trHeight w:val="300"/>
        </w:trPr>
        <w:tc>
          <w:tcPr>
            <w:tcW w:w="54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sz w:val="22"/>
                <w:szCs w:val="22"/>
                <w:lang w:bidi="ta-IN"/>
              </w:rPr>
            </w:pPr>
            <w:r w:rsidRPr="00865071">
              <w:rPr>
                <w:rFonts w:eastAsia="Times New Roman"/>
                <w:sz w:val="22"/>
                <w:szCs w:val="22"/>
                <w:lang w:bidi="ta-IN"/>
              </w:rPr>
              <w:t>Leasehold property</w:t>
            </w:r>
          </w:p>
        </w:tc>
        <w:tc>
          <w:tcPr>
            <w:tcW w:w="16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sz w:val="22"/>
                <w:szCs w:val="22"/>
                <w:lang w:bidi="ta-IN"/>
              </w:rPr>
            </w:pPr>
            <w:r w:rsidRPr="00865071">
              <w:rPr>
                <w:rFonts w:eastAsia="Times New Roman"/>
                <w:b/>
                <w:bCs/>
                <w:sz w:val="22"/>
                <w:szCs w:val="22"/>
                <w:lang w:bidi="ta-IN"/>
              </w:rPr>
              <w:t xml:space="preserve">              84,065 </w:t>
            </w:r>
          </w:p>
        </w:tc>
        <w:tc>
          <w:tcPr>
            <w:tcW w:w="15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sz w:val="22"/>
                <w:szCs w:val="22"/>
                <w:lang w:bidi="ta-IN"/>
              </w:rPr>
            </w:pPr>
            <w:r w:rsidRPr="00865071">
              <w:rPr>
                <w:rFonts w:eastAsia="Times New Roman"/>
                <w:sz w:val="22"/>
                <w:szCs w:val="22"/>
                <w:lang w:bidi="ta-IN"/>
              </w:rPr>
              <w:t xml:space="preserve">             87,131 </w:t>
            </w:r>
          </w:p>
        </w:tc>
        <w:tc>
          <w:tcPr>
            <w:tcW w:w="11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(3.52)</w:t>
            </w:r>
          </w:p>
        </w:tc>
        <w:tc>
          <w:tcPr>
            <w:tcW w:w="154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sz w:val="22"/>
                <w:szCs w:val="22"/>
                <w:lang w:bidi="ta-IN"/>
              </w:rPr>
            </w:pPr>
            <w:r w:rsidRPr="00865071">
              <w:rPr>
                <w:rFonts w:eastAsia="Times New Roman"/>
                <w:b/>
                <w:bCs/>
                <w:sz w:val="22"/>
                <w:szCs w:val="22"/>
                <w:lang w:bidi="ta-IN"/>
              </w:rPr>
              <w:t xml:space="preserve">            84,065 </w:t>
            </w:r>
          </w:p>
        </w:tc>
        <w:tc>
          <w:tcPr>
            <w:tcW w:w="15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sz w:val="22"/>
                <w:szCs w:val="22"/>
                <w:lang w:bidi="ta-IN"/>
              </w:rPr>
            </w:pPr>
            <w:r w:rsidRPr="00865071">
              <w:rPr>
                <w:rFonts w:eastAsia="Times New Roman"/>
                <w:sz w:val="22"/>
                <w:szCs w:val="22"/>
                <w:lang w:bidi="ta-IN"/>
              </w:rPr>
              <w:t xml:space="preserve">             87,131 </w:t>
            </w:r>
          </w:p>
        </w:tc>
        <w:tc>
          <w:tcPr>
            <w:tcW w:w="11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(3.52)</w:t>
            </w:r>
          </w:p>
        </w:tc>
      </w:tr>
      <w:tr w:rsidR="00865071" w:rsidRPr="00865071" w:rsidTr="00865071">
        <w:trPr>
          <w:trHeight w:val="300"/>
        </w:trPr>
        <w:tc>
          <w:tcPr>
            <w:tcW w:w="54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sz w:val="22"/>
                <w:szCs w:val="22"/>
                <w:lang w:bidi="ta-IN"/>
              </w:rPr>
            </w:pPr>
            <w:r w:rsidRPr="00865071">
              <w:rPr>
                <w:rFonts w:eastAsia="Times New Roman"/>
                <w:sz w:val="22"/>
                <w:szCs w:val="22"/>
                <w:lang w:bidi="ta-IN"/>
              </w:rPr>
              <w:t xml:space="preserve">Deferred tax assets  </w:t>
            </w:r>
          </w:p>
        </w:tc>
        <w:tc>
          <w:tcPr>
            <w:tcW w:w="16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sz w:val="22"/>
                <w:szCs w:val="22"/>
                <w:lang w:bidi="ta-IN"/>
              </w:rPr>
            </w:pPr>
            <w:r w:rsidRPr="00865071">
              <w:rPr>
                <w:rFonts w:eastAsia="Times New Roman"/>
                <w:b/>
                <w:bCs/>
                <w:sz w:val="22"/>
                <w:szCs w:val="22"/>
                <w:lang w:bidi="ta-IN"/>
              </w:rPr>
              <w:t xml:space="preserve">                      -   </w:t>
            </w:r>
          </w:p>
        </w:tc>
        <w:tc>
          <w:tcPr>
            <w:tcW w:w="15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sz w:val="22"/>
                <w:szCs w:val="22"/>
                <w:lang w:bidi="ta-IN"/>
              </w:rPr>
            </w:pPr>
            <w:r w:rsidRPr="00865071">
              <w:rPr>
                <w:rFonts w:eastAsia="Times New Roman"/>
                <w:sz w:val="22"/>
                <w:szCs w:val="22"/>
                <w:lang w:bidi="ta-IN"/>
              </w:rPr>
              <w:t xml:space="preserve">                   -   </w:t>
            </w:r>
          </w:p>
        </w:tc>
        <w:tc>
          <w:tcPr>
            <w:tcW w:w="11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   </w:t>
            </w:r>
          </w:p>
        </w:tc>
        <w:tc>
          <w:tcPr>
            <w:tcW w:w="154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sz w:val="22"/>
                <w:szCs w:val="22"/>
                <w:lang w:bidi="ta-IN"/>
              </w:rPr>
            </w:pPr>
            <w:r w:rsidRPr="00865071">
              <w:rPr>
                <w:rFonts w:eastAsia="Times New Roman"/>
                <w:b/>
                <w:bCs/>
                <w:sz w:val="22"/>
                <w:szCs w:val="22"/>
                <w:lang w:bidi="ta-IN"/>
              </w:rPr>
              <w:t xml:space="preserve">            47,584 </w:t>
            </w:r>
          </w:p>
        </w:tc>
        <w:tc>
          <w:tcPr>
            <w:tcW w:w="15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sz w:val="22"/>
                <w:szCs w:val="22"/>
                <w:lang w:bidi="ta-IN"/>
              </w:rPr>
            </w:pPr>
            <w:r w:rsidRPr="00865071">
              <w:rPr>
                <w:rFonts w:eastAsia="Times New Roman"/>
                <w:sz w:val="22"/>
                <w:szCs w:val="22"/>
                <w:lang w:bidi="ta-IN"/>
              </w:rPr>
              <w:t xml:space="preserve">             28,155 </w:t>
            </w:r>
          </w:p>
        </w:tc>
        <w:tc>
          <w:tcPr>
            <w:tcW w:w="11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69.01 </w:t>
            </w:r>
          </w:p>
        </w:tc>
      </w:tr>
      <w:tr w:rsidR="00865071" w:rsidRPr="00865071" w:rsidTr="00865071">
        <w:trPr>
          <w:trHeight w:val="300"/>
        </w:trPr>
        <w:tc>
          <w:tcPr>
            <w:tcW w:w="54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sz w:val="22"/>
                <w:szCs w:val="22"/>
                <w:lang w:bidi="ta-IN"/>
              </w:rPr>
            </w:pPr>
            <w:r w:rsidRPr="00865071">
              <w:rPr>
                <w:rFonts w:eastAsia="Times New Roman"/>
                <w:sz w:val="22"/>
                <w:szCs w:val="22"/>
                <w:lang w:bidi="ta-IN"/>
              </w:rPr>
              <w:t xml:space="preserve">Other assets  </w:t>
            </w:r>
          </w:p>
        </w:tc>
        <w:tc>
          <w:tcPr>
            <w:tcW w:w="16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sz w:val="22"/>
                <w:szCs w:val="22"/>
                <w:lang w:bidi="ta-IN"/>
              </w:rPr>
            </w:pPr>
            <w:r w:rsidRPr="00865071">
              <w:rPr>
                <w:rFonts w:eastAsia="Times New Roman"/>
                <w:b/>
                <w:bCs/>
                <w:sz w:val="22"/>
                <w:szCs w:val="22"/>
                <w:lang w:bidi="ta-IN"/>
              </w:rPr>
              <w:t xml:space="preserve">         1,024,644 </w:t>
            </w:r>
          </w:p>
        </w:tc>
        <w:tc>
          <w:tcPr>
            <w:tcW w:w="15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sz w:val="22"/>
                <w:szCs w:val="22"/>
                <w:lang w:bidi="ta-IN"/>
              </w:rPr>
            </w:pPr>
            <w:r w:rsidRPr="00865071">
              <w:rPr>
                <w:rFonts w:eastAsia="Times New Roman"/>
                <w:sz w:val="22"/>
                <w:szCs w:val="22"/>
                <w:lang w:bidi="ta-IN"/>
              </w:rPr>
              <w:t xml:space="preserve">           833,619 </w:t>
            </w:r>
          </w:p>
        </w:tc>
        <w:tc>
          <w:tcPr>
            <w:tcW w:w="11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22.92 </w:t>
            </w:r>
          </w:p>
        </w:tc>
        <w:tc>
          <w:tcPr>
            <w:tcW w:w="154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sz w:val="22"/>
                <w:szCs w:val="22"/>
                <w:lang w:bidi="ta-IN"/>
              </w:rPr>
            </w:pPr>
            <w:r w:rsidRPr="00865071">
              <w:rPr>
                <w:rFonts w:eastAsia="Times New Roman"/>
                <w:b/>
                <w:bCs/>
                <w:sz w:val="22"/>
                <w:szCs w:val="22"/>
                <w:lang w:bidi="ta-IN"/>
              </w:rPr>
              <w:t xml:space="preserve">       1,164,884 </w:t>
            </w:r>
          </w:p>
        </w:tc>
        <w:tc>
          <w:tcPr>
            <w:tcW w:w="15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sz w:val="22"/>
                <w:szCs w:val="22"/>
                <w:lang w:bidi="ta-IN"/>
              </w:rPr>
            </w:pPr>
            <w:r w:rsidRPr="00865071">
              <w:rPr>
                <w:rFonts w:eastAsia="Times New Roman"/>
                <w:sz w:val="22"/>
                <w:szCs w:val="22"/>
                <w:lang w:bidi="ta-IN"/>
              </w:rPr>
              <w:t xml:space="preserve">         1,301,155 </w:t>
            </w:r>
          </w:p>
        </w:tc>
        <w:tc>
          <w:tcPr>
            <w:tcW w:w="11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(10.47)</w:t>
            </w:r>
          </w:p>
        </w:tc>
      </w:tr>
      <w:tr w:rsidR="00865071" w:rsidRPr="00865071" w:rsidTr="00865071">
        <w:trPr>
          <w:trHeight w:val="315"/>
        </w:trPr>
        <w:tc>
          <w:tcPr>
            <w:tcW w:w="54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b/>
                <w:bCs/>
                <w:sz w:val="22"/>
                <w:szCs w:val="22"/>
                <w:lang w:bidi="ta-IN"/>
              </w:rPr>
            </w:pPr>
            <w:r w:rsidRPr="00865071">
              <w:rPr>
                <w:rFonts w:eastAsia="Times New Roman"/>
                <w:b/>
                <w:bCs/>
                <w:sz w:val="22"/>
                <w:szCs w:val="22"/>
                <w:lang w:bidi="ta-IN"/>
              </w:rPr>
              <w:lastRenderedPageBreak/>
              <w:t xml:space="preserve">Total assets </w:t>
            </w:r>
          </w:p>
        </w:tc>
        <w:tc>
          <w:tcPr>
            <w:tcW w:w="1660" w:type="dxa"/>
            <w:tcBorders>
              <w:top w:val="single" w:sz="4" w:space="0" w:color="auto"/>
              <w:left w:val="nil"/>
              <w:bottom w:val="single" w:sz="8" w:space="0" w:color="auto"/>
              <w:right w:val="nil"/>
            </w:tcBorders>
            <w:shd w:val="clear" w:color="auto" w:fill="auto"/>
            <w:noWrap/>
            <w:vAlign w:val="bottom"/>
            <w:hideMark/>
          </w:tcPr>
          <w:p w:rsidR="00865071" w:rsidRPr="00865071" w:rsidRDefault="00865071" w:rsidP="00865071">
            <w:pPr>
              <w:spacing w:line="240" w:lineRule="auto"/>
              <w:jc w:val="right"/>
              <w:rPr>
                <w:rFonts w:eastAsia="Times New Roman"/>
                <w:b/>
                <w:bCs/>
                <w:sz w:val="22"/>
                <w:szCs w:val="22"/>
                <w:lang w:bidi="ta-IN"/>
              </w:rPr>
            </w:pPr>
            <w:r w:rsidRPr="00865071">
              <w:rPr>
                <w:rFonts w:eastAsia="Times New Roman"/>
                <w:b/>
                <w:bCs/>
                <w:sz w:val="22"/>
                <w:szCs w:val="22"/>
                <w:lang w:bidi="ta-IN"/>
              </w:rPr>
              <w:t xml:space="preserve">     172,541,277 </w:t>
            </w:r>
          </w:p>
        </w:tc>
        <w:tc>
          <w:tcPr>
            <w:tcW w:w="1520" w:type="dxa"/>
            <w:tcBorders>
              <w:top w:val="single" w:sz="4" w:space="0" w:color="auto"/>
              <w:left w:val="nil"/>
              <w:bottom w:val="single" w:sz="8" w:space="0" w:color="auto"/>
              <w:right w:val="nil"/>
            </w:tcBorders>
            <w:shd w:val="clear" w:color="auto" w:fill="auto"/>
            <w:noWrap/>
            <w:vAlign w:val="bottom"/>
            <w:hideMark/>
          </w:tcPr>
          <w:p w:rsidR="00865071" w:rsidRPr="00865071" w:rsidRDefault="00865071" w:rsidP="00865071">
            <w:pPr>
              <w:spacing w:line="240" w:lineRule="auto"/>
              <w:jc w:val="right"/>
              <w:rPr>
                <w:rFonts w:eastAsia="Times New Roman"/>
                <w:sz w:val="22"/>
                <w:szCs w:val="22"/>
                <w:lang w:bidi="ta-IN"/>
              </w:rPr>
            </w:pPr>
            <w:r w:rsidRPr="00865071">
              <w:rPr>
                <w:rFonts w:eastAsia="Times New Roman"/>
                <w:sz w:val="22"/>
                <w:szCs w:val="22"/>
                <w:lang w:bidi="ta-IN"/>
              </w:rPr>
              <w:t xml:space="preserve">     160,690,594 </w:t>
            </w:r>
          </w:p>
        </w:tc>
        <w:tc>
          <w:tcPr>
            <w:tcW w:w="1100" w:type="dxa"/>
            <w:tcBorders>
              <w:top w:val="single" w:sz="4" w:space="0" w:color="auto"/>
              <w:left w:val="nil"/>
              <w:bottom w:val="single" w:sz="8" w:space="0" w:color="auto"/>
              <w:right w:val="nil"/>
            </w:tcBorders>
            <w:shd w:val="clear" w:color="auto" w:fill="auto"/>
            <w:noWrap/>
            <w:vAlign w:val="bottom"/>
            <w:hideMark/>
          </w:tcPr>
          <w:p w:rsidR="00865071" w:rsidRPr="00865071" w:rsidRDefault="00865071" w:rsidP="00865071">
            <w:pPr>
              <w:spacing w:line="240" w:lineRule="auto"/>
              <w:jc w:val="right"/>
              <w:rPr>
                <w:rFonts w:eastAsia="Times New Roman"/>
                <w:sz w:val="22"/>
                <w:szCs w:val="22"/>
                <w:lang w:bidi="ta-IN"/>
              </w:rPr>
            </w:pPr>
            <w:r w:rsidRPr="00865071">
              <w:rPr>
                <w:rFonts w:eastAsia="Times New Roman"/>
                <w:sz w:val="22"/>
                <w:szCs w:val="22"/>
                <w:lang w:bidi="ta-IN"/>
              </w:rPr>
              <w:t xml:space="preserve">         7.37 </w:t>
            </w:r>
          </w:p>
        </w:tc>
        <w:tc>
          <w:tcPr>
            <w:tcW w:w="1540" w:type="dxa"/>
            <w:tcBorders>
              <w:top w:val="single" w:sz="4" w:space="0" w:color="auto"/>
              <w:left w:val="nil"/>
              <w:bottom w:val="single" w:sz="8" w:space="0" w:color="auto"/>
              <w:right w:val="nil"/>
            </w:tcBorders>
            <w:shd w:val="clear" w:color="auto" w:fill="auto"/>
            <w:noWrap/>
            <w:vAlign w:val="bottom"/>
            <w:hideMark/>
          </w:tcPr>
          <w:p w:rsidR="00865071" w:rsidRPr="00865071" w:rsidRDefault="00865071" w:rsidP="00865071">
            <w:pPr>
              <w:spacing w:line="240" w:lineRule="auto"/>
              <w:jc w:val="right"/>
              <w:rPr>
                <w:rFonts w:eastAsia="Times New Roman"/>
                <w:b/>
                <w:bCs/>
                <w:sz w:val="22"/>
                <w:szCs w:val="22"/>
                <w:lang w:bidi="ta-IN"/>
              </w:rPr>
            </w:pPr>
            <w:r w:rsidRPr="00865071">
              <w:rPr>
                <w:rFonts w:eastAsia="Times New Roman"/>
                <w:b/>
                <w:bCs/>
                <w:sz w:val="22"/>
                <w:szCs w:val="22"/>
                <w:lang w:bidi="ta-IN"/>
              </w:rPr>
              <w:t xml:space="preserve">   185,932,635 </w:t>
            </w:r>
          </w:p>
        </w:tc>
        <w:tc>
          <w:tcPr>
            <w:tcW w:w="1520" w:type="dxa"/>
            <w:tcBorders>
              <w:top w:val="single" w:sz="4" w:space="0" w:color="auto"/>
              <w:left w:val="nil"/>
              <w:bottom w:val="single" w:sz="8" w:space="0" w:color="auto"/>
              <w:right w:val="nil"/>
            </w:tcBorders>
            <w:shd w:val="clear" w:color="auto" w:fill="auto"/>
            <w:noWrap/>
            <w:vAlign w:val="bottom"/>
            <w:hideMark/>
          </w:tcPr>
          <w:p w:rsidR="00865071" w:rsidRPr="00865071" w:rsidRDefault="00865071" w:rsidP="00865071">
            <w:pPr>
              <w:spacing w:line="240" w:lineRule="auto"/>
              <w:jc w:val="right"/>
              <w:rPr>
                <w:rFonts w:eastAsia="Times New Roman"/>
                <w:sz w:val="22"/>
                <w:szCs w:val="22"/>
                <w:lang w:bidi="ta-IN"/>
              </w:rPr>
            </w:pPr>
            <w:r w:rsidRPr="00865071">
              <w:rPr>
                <w:rFonts w:eastAsia="Times New Roman"/>
                <w:sz w:val="22"/>
                <w:szCs w:val="22"/>
                <w:lang w:bidi="ta-IN"/>
              </w:rPr>
              <w:t xml:space="preserve">     170,155,900 </w:t>
            </w:r>
          </w:p>
        </w:tc>
        <w:tc>
          <w:tcPr>
            <w:tcW w:w="1100" w:type="dxa"/>
            <w:tcBorders>
              <w:top w:val="single" w:sz="4" w:space="0" w:color="auto"/>
              <w:left w:val="nil"/>
              <w:bottom w:val="single" w:sz="8" w:space="0" w:color="auto"/>
              <w:right w:val="nil"/>
            </w:tcBorders>
            <w:shd w:val="clear" w:color="auto" w:fill="auto"/>
            <w:noWrap/>
            <w:vAlign w:val="bottom"/>
            <w:hideMark/>
          </w:tcPr>
          <w:p w:rsidR="00865071" w:rsidRPr="00865071" w:rsidRDefault="00865071" w:rsidP="00865071">
            <w:pPr>
              <w:spacing w:line="240" w:lineRule="auto"/>
              <w:jc w:val="right"/>
              <w:rPr>
                <w:rFonts w:eastAsia="Times New Roman"/>
                <w:sz w:val="22"/>
                <w:szCs w:val="22"/>
                <w:lang w:bidi="ta-IN"/>
              </w:rPr>
            </w:pPr>
            <w:r w:rsidRPr="00865071">
              <w:rPr>
                <w:rFonts w:eastAsia="Times New Roman"/>
                <w:sz w:val="22"/>
                <w:szCs w:val="22"/>
                <w:lang w:bidi="ta-IN"/>
              </w:rPr>
              <w:t xml:space="preserve">         9.27 </w:t>
            </w:r>
          </w:p>
        </w:tc>
      </w:tr>
      <w:tr w:rsidR="00865071" w:rsidRPr="00865071" w:rsidTr="00865071">
        <w:trPr>
          <w:trHeight w:val="300"/>
        </w:trPr>
        <w:tc>
          <w:tcPr>
            <w:tcW w:w="54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color w:val="FFFFFF"/>
                <w:sz w:val="22"/>
                <w:szCs w:val="22"/>
                <w:lang w:bidi="ta-IN"/>
              </w:rPr>
            </w:pPr>
          </w:p>
        </w:tc>
        <w:tc>
          <w:tcPr>
            <w:tcW w:w="16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FFFFFF"/>
                <w:sz w:val="22"/>
                <w:szCs w:val="22"/>
                <w:lang w:bidi="ta-IN"/>
              </w:rPr>
            </w:pPr>
            <w:r w:rsidRPr="00865071">
              <w:rPr>
                <w:rFonts w:eastAsia="Times New Roman"/>
                <w:b/>
                <w:bCs/>
                <w:color w:val="FFFFFF"/>
                <w:sz w:val="22"/>
                <w:szCs w:val="22"/>
                <w:lang w:bidi="ta-IN"/>
              </w:rPr>
              <w:t xml:space="preserve">     172,541,277 </w:t>
            </w:r>
          </w:p>
        </w:tc>
        <w:tc>
          <w:tcPr>
            <w:tcW w:w="15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FFFFFF"/>
                <w:sz w:val="22"/>
                <w:szCs w:val="22"/>
                <w:lang w:bidi="ta-IN"/>
              </w:rPr>
            </w:pPr>
            <w:r w:rsidRPr="00865071">
              <w:rPr>
                <w:rFonts w:eastAsia="Times New Roman"/>
                <w:b/>
                <w:bCs/>
                <w:color w:val="FFFFFF"/>
                <w:sz w:val="22"/>
                <w:szCs w:val="22"/>
                <w:lang w:bidi="ta-IN"/>
              </w:rPr>
              <w:t xml:space="preserve">   160,690,595 </w:t>
            </w:r>
          </w:p>
        </w:tc>
        <w:tc>
          <w:tcPr>
            <w:tcW w:w="11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FFFFFF"/>
                <w:sz w:val="22"/>
                <w:szCs w:val="22"/>
                <w:lang w:bidi="ta-IN"/>
              </w:rPr>
            </w:pPr>
          </w:p>
        </w:tc>
        <w:tc>
          <w:tcPr>
            <w:tcW w:w="154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FFFFFF"/>
                <w:sz w:val="22"/>
                <w:szCs w:val="22"/>
                <w:lang w:bidi="ta-IN"/>
              </w:rPr>
            </w:pPr>
            <w:r w:rsidRPr="00865071">
              <w:rPr>
                <w:rFonts w:eastAsia="Times New Roman"/>
                <w:b/>
                <w:bCs/>
                <w:color w:val="FFFFFF"/>
                <w:sz w:val="22"/>
                <w:szCs w:val="22"/>
                <w:lang w:bidi="ta-IN"/>
              </w:rPr>
              <w:t xml:space="preserve">   185,932,635 </w:t>
            </w:r>
          </w:p>
        </w:tc>
        <w:tc>
          <w:tcPr>
            <w:tcW w:w="15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FFFFFF"/>
                <w:sz w:val="22"/>
                <w:szCs w:val="22"/>
                <w:lang w:bidi="ta-IN"/>
              </w:rPr>
            </w:pPr>
            <w:r w:rsidRPr="00865071">
              <w:rPr>
                <w:rFonts w:eastAsia="Times New Roman"/>
                <w:b/>
                <w:bCs/>
                <w:color w:val="FFFFFF"/>
                <w:sz w:val="22"/>
                <w:szCs w:val="22"/>
                <w:lang w:bidi="ta-IN"/>
              </w:rPr>
              <w:t xml:space="preserve">   170,155,901 </w:t>
            </w:r>
          </w:p>
        </w:tc>
        <w:tc>
          <w:tcPr>
            <w:tcW w:w="11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FFFFFF"/>
                <w:sz w:val="22"/>
                <w:szCs w:val="22"/>
                <w:lang w:bidi="ta-IN"/>
              </w:rPr>
            </w:pPr>
          </w:p>
        </w:tc>
      </w:tr>
      <w:tr w:rsidR="00865071" w:rsidRPr="00865071" w:rsidTr="00865071">
        <w:trPr>
          <w:trHeight w:val="300"/>
        </w:trPr>
        <w:tc>
          <w:tcPr>
            <w:tcW w:w="54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b/>
                <w:bCs/>
                <w:sz w:val="22"/>
                <w:szCs w:val="22"/>
                <w:lang w:bidi="ta-IN"/>
              </w:rPr>
            </w:pPr>
            <w:r w:rsidRPr="00865071">
              <w:rPr>
                <w:rFonts w:eastAsia="Times New Roman"/>
                <w:b/>
                <w:bCs/>
                <w:sz w:val="22"/>
                <w:szCs w:val="22"/>
                <w:lang w:bidi="ta-IN"/>
              </w:rPr>
              <w:t xml:space="preserve">Liabilities  </w:t>
            </w:r>
          </w:p>
        </w:tc>
        <w:tc>
          <w:tcPr>
            <w:tcW w:w="16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FFFFFF"/>
                <w:sz w:val="22"/>
                <w:szCs w:val="22"/>
                <w:lang w:bidi="ta-IN"/>
              </w:rPr>
            </w:pPr>
            <w:r w:rsidRPr="00865071">
              <w:rPr>
                <w:rFonts w:eastAsia="Times New Roman"/>
                <w:b/>
                <w:bCs/>
                <w:color w:val="FFFFFF"/>
                <w:sz w:val="22"/>
                <w:szCs w:val="22"/>
                <w:lang w:bidi="ta-IN"/>
              </w:rPr>
              <w:t xml:space="preserve">                      -   </w:t>
            </w:r>
          </w:p>
        </w:tc>
        <w:tc>
          <w:tcPr>
            <w:tcW w:w="15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FFFFFF"/>
                <w:sz w:val="22"/>
                <w:szCs w:val="22"/>
                <w:lang w:bidi="ta-IN"/>
              </w:rPr>
            </w:pPr>
            <w:r w:rsidRPr="00865071">
              <w:rPr>
                <w:rFonts w:eastAsia="Times New Roman"/>
                <w:b/>
                <w:bCs/>
                <w:color w:val="FFFFFF"/>
                <w:sz w:val="22"/>
                <w:szCs w:val="22"/>
                <w:lang w:bidi="ta-IN"/>
              </w:rPr>
              <w:t xml:space="preserve">                   (1)</w:t>
            </w:r>
          </w:p>
        </w:tc>
        <w:tc>
          <w:tcPr>
            <w:tcW w:w="11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FFFFFF"/>
                <w:sz w:val="22"/>
                <w:szCs w:val="22"/>
                <w:lang w:bidi="ta-IN"/>
              </w:rPr>
            </w:pPr>
          </w:p>
        </w:tc>
        <w:tc>
          <w:tcPr>
            <w:tcW w:w="154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FFFFFF"/>
                <w:sz w:val="22"/>
                <w:szCs w:val="22"/>
                <w:lang w:bidi="ta-IN"/>
              </w:rPr>
            </w:pPr>
            <w:r w:rsidRPr="00865071">
              <w:rPr>
                <w:rFonts w:eastAsia="Times New Roman"/>
                <w:b/>
                <w:bCs/>
                <w:color w:val="FFFFFF"/>
                <w:sz w:val="22"/>
                <w:szCs w:val="22"/>
                <w:lang w:bidi="ta-IN"/>
              </w:rPr>
              <w:t xml:space="preserve">                    -   </w:t>
            </w:r>
          </w:p>
        </w:tc>
        <w:tc>
          <w:tcPr>
            <w:tcW w:w="15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FFFFFF"/>
                <w:sz w:val="22"/>
                <w:szCs w:val="22"/>
                <w:lang w:bidi="ta-IN"/>
              </w:rPr>
            </w:pPr>
            <w:r w:rsidRPr="00865071">
              <w:rPr>
                <w:rFonts w:eastAsia="Times New Roman"/>
                <w:b/>
                <w:bCs/>
                <w:color w:val="FFFFFF"/>
                <w:sz w:val="22"/>
                <w:szCs w:val="22"/>
                <w:lang w:bidi="ta-IN"/>
              </w:rPr>
              <w:t xml:space="preserve">                   (1)</w:t>
            </w:r>
          </w:p>
        </w:tc>
        <w:tc>
          <w:tcPr>
            <w:tcW w:w="11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color w:val="FFFFFF"/>
                <w:sz w:val="22"/>
                <w:szCs w:val="22"/>
                <w:lang w:bidi="ta-IN"/>
              </w:rPr>
            </w:pPr>
          </w:p>
        </w:tc>
      </w:tr>
      <w:tr w:rsidR="00865071" w:rsidRPr="00865071" w:rsidTr="00865071">
        <w:trPr>
          <w:trHeight w:val="300"/>
        </w:trPr>
        <w:tc>
          <w:tcPr>
            <w:tcW w:w="5420" w:type="dxa"/>
            <w:tcBorders>
              <w:top w:val="nil"/>
              <w:left w:val="nil"/>
              <w:bottom w:val="nil"/>
              <w:right w:val="nil"/>
            </w:tcBorders>
            <w:shd w:val="clear" w:color="auto" w:fill="auto"/>
            <w:vAlign w:val="bottom"/>
            <w:hideMark/>
          </w:tcPr>
          <w:p w:rsidR="00865071" w:rsidRPr="00865071" w:rsidRDefault="00865071" w:rsidP="00865071">
            <w:pPr>
              <w:spacing w:line="240" w:lineRule="auto"/>
              <w:jc w:val="left"/>
              <w:rPr>
                <w:rFonts w:eastAsia="Times New Roman"/>
                <w:sz w:val="22"/>
                <w:szCs w:val="22"/>
                <w:lang w:bidi="ta-IN"/>
              </w:rPr>
            </w:pPr>
            <w:r w:rsidRPr="00865071">
              <w:rPr>
                <w:rFonts w:eastAsia="Times New Roman"/>
                <w:sz w:val="22"/>
                <w:szCs w:val="22"/>
                <w:lang w:bidi="ta-IN"/>
              </w:rPr>
              <w:t>Due to banks</w:t>
            </w:r>
          </w:p>
        </w:tc>
        <w:tc>
          <w:tcPr>
            <w:tcW w:w="16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sz w:val="22"/>
                <w:szCs w:val="22"/>
                <w:lang w:bidi="ta-IN"/>
              </w:rPr>
            </w:pPr>
            <w:r w:rsidRPr="00865071">
              <w:rPr>
                <w:rFonts w:eastAsia="Times New Roman"/>
                <w:b/>
                <w:bCs/>
                <w:sz w:val="22"/>
                <w:szCs w:val="22"/>
                <w:lang w:bidi="ta-IN"/>
              </w:rPr>
              <w:t xml:space="preserve">       27,273,933 </w:t>
            </w:r>
          </w:p>
        </w:tc>
        <w:tc>
          <w:tcPr>
            <w:tcW w:w="15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sz w:val="22"/>
                <w:szCs w:val="22"/>
                <w:lang w:bidi="ta-IN"/>
              </w:rPr>
            </w:pPr>
            <w:r w:rsidRPr="00865071">
              <w:rPr>
                <w:rFonts w:eastAsia="Times New Roman"/>
                <w:sz w:val="22"/>
                <w:szCs w:val="22"/>
                <w:lang w:bidi="ta-IN"/>
              </w:rPr>
              <w:t xml:space="preserve">       39,921,789 </w:t>
            </w:r>
          </w:p>
        </w:tc>
        <w:tc>
          <w:tcPr>
            <w:tcW w:w="11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(31.68)</w:t>
            </w:r>
          </w:p>
        </w:tc>
        <w:tc>
          <w:tcPr>
            <w:tcW w:w="154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sz w:val="22"/>
                <w:szCs w:val="22"/>
                <w:lang w:bidi="ta-IN"/>
              </w:rPr>
            </w:pPr>
            <w:r w:rsidRPr="00865071">
              <w:rPr>
                <w:rFonts w:eastAsia="Times New Roman"/>
                <w:b/>
                <w:bCs/>
                <w:sz w:val="22"/>
                <w:szCs w:val="22"/>
                <w:lang w:bidi="ta-IN"/>
              </w:rPr>
              <w:t xml:space="preserve">     30,475,326 </w:t>
            </w:r>
          </w:p>
        </w:tc>
        <w:tc>
          <w:tcPr>
            <w:tcW w:w="15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sz w:val="22"/>
                <w:szCs w:val="22"/>
                <w:lang w:bidi="ta-IN"/>
              </w:rPr>
            </w:pPr>
            <w:r w:rsidRPr="00865071">
              <w:rPr>
                <w:rFonts w:eastAsia="Times New Roman"/>
                <w:sz w:val="22"/>
                <w:szCs w:val="22"/>
                <w:lang w:bidi="ta-IN"/>
              </w:rPr>
              <w:t xml:space="preserve">       41,834,394 </w:t>
            </w:r>
          </w:p>
        </w:tc>
        <w:tc>
          <w:tcPr>
            <w:tcW w:w="11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(27.15)</w:t>
            </w:r>
          </w:p>
        </w:tc>
      </w:tr>
      <w:tr w:rsidR="00865071" w:rsidRPr="00865071" w:rsidTr="00865071">
        <w:trPr>
          <w:trHeight w:val="300"/>
        </w:trPr>
        <w:tc>
          <w:tcPr>
            <w:tcW w:w="5420" w:type="dxa"/>
            <w:tcBorders>
              <w:top w:val="nil"/>
              <w:left w:val="nil"/>
              <w:bottom w:val="nil"/>
              <w:right w:val="nil"/>
            </w:tcBorders>
            <w:shd w:val="clear" w:color="auto" w:fill="auto"/>
            <w:vAlign w:val="bottom"/>
            <w:hideMark/>
          </w:tcPr>
          <w:p w:rsidR="00865071" w:rsidRPr="00865071" w:rsidRDefault="00865071" w:rsidP="00865071">
            <w:pPr>
              <w:spacing w:line="240" w:lineRule="auto"/>
              <w:jc w:val="left"/>
              <w:rPr>
                <w:rFonts w:eastAsia="Times New Roman"/>
                <w:sz w:val="22"/>
                <w:szCs w:val="22"/>
                <w:lang w:bidi="ta-IN"/>
              </w:rPr>
            </w:pPr>
            <w:r w:rsidRPr="00865071">
              <w:rPr>
                <w:rFonts w:eastAsia="Times New Roman"/>
                <w:sz w:val="22"/>
                <w:szCs w:val="22"/>
                <w:lang w:bidi="ta-IN"/>
              </w:rPr>
              <w:t xml:space="preserve">Due to customers </w:t>
            </w:r>
          </w:p>
        </w:tc>
        <w:tc>
          <w:tcPr>
            <w:tcW w:w="16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sz w:val="22"/>
                <w:szCs w:val="22"/>
                <w:lang w:bidi="ta-IN"/>
              </w:rPr>
            </w:pPr>
            <w:r w:rsidRPr="00865071">
              <w:rPr>
                <w:rFonts w:eastAsia="Times New Roman"/>
                <w:b/>
                <w:bCs/>
                <w:sz w:val="22"/>
                <w:szCs w:val="22"/>
                <w:lang w:bidi="ta-IN"/>
              </w:rPr>
              <w:t xml:space="preserve">       88,368,656 </w:t>
            </w:r>
          </w:p>
        </w:tc>
        <w:tc>
          <w:tcPr>
            <w:tcW w:w="15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sz w:val="22"/>
                <w:szCs w:val="22"/>
                <w:lang w:bidi="ta-IN"/>
              </w:rPr>
            </w:pPr>
            <w:r w:rsidRPr="00865071">
              <w:rPr>
                <w:rFonts w:eastAsia="Times New Roman"/>
                <w:sz w:val="22"/>
                <w:szCs w:val="22"/>
                <w:lang w:bidi="ta-IN"/>
              </w:rPr>
              <w:t xml:space="preserve">       69,763,219 </w:t>
            </w:r>
          </w:p>
        </w:tc>
        <w:tc>
          <w:tcPr>
            <w:tcW w:w="11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26.67 </w:t>
            </w:r>
          </w:p>
        </w:tc>
        <w:tc>
          <w:tcPr>
            <w:tcW w:w="154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sz w:val="22"/>
                <w:szCs w:val="22"/>
                <w:lang w:bidi="ta-IN"/>
              </w:rPr>
            </w:pPr>
            <w:r w:rsidRPr="00865071">
              <w:rPr>
                <w:rFonts w:eastAsia="Times New Roman"/>
                <w:b/>
                <w:bCs/>
                <w:sz w:val="22"/>
                <w:szCs w:val="22"/>
                <w:lang w:bidi="ta-IN"/>
              </w:rPr>
              <w:t xml:space="preserve">     88,923,196 </w:t>
            </w:r>
          </w:p>
        </w:tc>
        <w:tc>
          <w:tcPr>
            <w:tcW w:w="15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sz w:val="22"/>
                <w:szCs w:val="22"/>
                <w:lang w:bidi="ta-IN"/>
              </w:rPr>
            </w:pPr>
            <w:r w:rsidRPr="00865071">
              <w:rPr>
                <w:rFonts w:eastAsia="Times New Roman"/>
                <w:sz w:val="22"/>
                <w:szCs w:val="22"/>
                <w:lang w:bidi="ta-IN"/>
              </w:rPr>
              <w:t xml:space="preserve">       69,377,794 </w:t>
            </w:r>
          </w:p>
        </w:tc>
        <w:tc>
          <w:tcPr>
            <w:tcW w:w="11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28.17 </w:t>
            </w:r>
          </w:p>
        </w:tc>
      </w:tr>
      <w:tr w:rsidR="00865071" w:rsidRPr="00865071" w:rsidTr="00865071">
        <w:trPr>
          <w:trHeight w:val="300"/>
        </w:trPr>
        <w:tc>
          <w:tcPr>
            <w:tcW w:w="5420" w:type="dxa"/>
            <w:tcBorders>
              <w:top w:val="nil"/>
              <w:left w:val="nil"/>
              <w:bottom w:val="nil"/>
              <w:right w:val="nil"/>
            </w:tcBorders>
            <w:shd w:val="clear" w:color="auto" w:fill="auto"/>
            <w:vAlign w:val="bottom"/>
            <w:hideMark/>
          </w:tcPr>
          <w:p w:rsidR="00865071" w:rsidRPr="00865071" w:rsidRDefault="00865071" w:rsidP="00865071">
            <w:pPr>
              <w:spacing w:line="240" w:lineRule="auto"/>
              <w:jc w:val="left"/>
              <w:rPr>
                <w:rFonts w:eastAsia="Times New Roman"/>
                <w:sz w:val="22"/>
                <w:szCs w:val="22"/>
                <w:lang w:bidi="ta-IN"/>
              </w:rPr>
            </w:pPr>
            <w:r w:rsidRPr="00865071">
              <w:rPr>
                <w:rFonts w:eastAsia="Times New Roman"/>
                <w:sz w:val="22"/>
                <w:szCs w:val="22"/>
                <w:lang w:bidi="ta-IN"/>
              </w:rPr>
              <w:t>Debt securities issued</w:t>
            </w:r>
          </w:p>
        </w:tc>
        <w:tc>
          <w:tcPr>
            <w:tcW w:w="16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sz w:val="22"/>
                <w:szCs w:val="22"/>
                <w:lang w:bidi="ta-IN"/>
              </w:rPr>
            </w:pPr>
            <w:r w:rsidRPr="00865071">
              <w:rPr>
                <w:rFonts w:eastAsia="Times New Roman"/>
                <w:b/>
                <w:bCs/>
                <w:sz w:val="22"/>
                <w:szCs w:val="22"/>
                <w:lang w:bidi="ta-IN"/>
              </w:rPr>
              <w:t xml:space="preserve">       21,275,031 </w:t>
            </w:r>
          </w:p>
        </w:tc>
        <w:tc>
          <w:tcPr>
            <w:tcW w:w="15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sz w:val="22"/>
                <w:szCs w:val="22"/>
                <w:lang w:bidi="ta-IN"/>
              </w:rPr>
            </w:pPr>
            <w:r w:rsidRPr="00865071">
              <w:rPr>
                <w:rFonts w:eastAsia="Times New Roman"/>
                <w:sz w:val="22"/>
                <w:szCs w:val="22"/>
                <w:lang w:bidi="ta-IN"/>
              </w:rPr>
              <w:t xml:space="preserve">       15,783,502 </w:t>
            </w:r>
          </w:p>
        </w:tc>
        <w:tc>
          <w:tcPr>
            <w:tcW w:w="11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34.79 </w:t>
            </w:r>
          </w:p>
        </w:tc>
        <w:tc>
          <w:tcPr>
            <w:tcW w:w="154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sz w:val="22"/>
                <w:szCs w:val="22"/>
                <w:lang w:bidi="ta-IN"/>
              </w:rPr>
            </w:pPr>
            <w:r w:rsidRPr="00865071">
              <w:rPr>
                <w:rFonts w:eastAsia="Times New Roman"/>
                <w:b/>
                <w:bCs/>
                <w:sz w:val="22"/>
                <w:szCs w:val="22"/>
                <w:lang w:bidi="ta-IN"/>
              </w:rPr>
              <w:t xml:space="preserve">     21,134,040 </w:t>
            </w:r>
          </w:p>
        </w:tc>
        <w:tc>
          <w:tcPr>
            <w:tcW w:w="15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sz w:val="22"/>
                <w:szCs w:val="22"/>
                <w:lang w:bidi="ta-IN"/>
              </w:rPr>
            </w:pPr>
            <w:r w:rsidRPr="00865071">
              <w:rPr>
                <w:rFonts w:eastAsia="Times New Roman"/>
                <w:sz w:val="22"/>
                <w:szCs w:val="22"/>
                <w:lang w:bidi="ta-IN"/>
              </w:rPr>
              <w:t xml:space="preserve">       15,783,502 </w:t>
            </w:r>
          </w:p>
        </w:tc>
        <w:tc>
          <w:tcPr>
            <w:tcW w:w="11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33.90 </w:t>
            </w:r>
          </w:p>
        </w:tc>
      </w:tr>
      <w:tr w:rsidR="00865071" w:rsidRPr="00865071" w:rsidTr="00865071">
        <w:trPr>
          <w:trHeight w:val="300"/>
        </w:trPr>
        <w:tc>
          <w:tcPr>
            <w:tcW w:w="5420" w:type="dxa"/>
            <w:tcBorders>
              <w:top w:val="nil"/>
              <w:left w:val="nil"/>
              <w:bottom w:val="nil"/>
              <w:right w:val="nil"/>
            </w:tcBorders>
            <w:shd w:val="clear" w:color="auto" w:fill="auto"/>
            <w:vAlign w:val="bottom"/>
            <w:hideMark/>
          </w:tcPr>
          <w:p w:rsidR="00865071" w:rsidRPr="00865071" w:rsidRDefault="00865071" w:rsidP="00865071">
            <w:pPr>
              <w:spacing w:line="240" w:lineRule="auto"/>
              <w:jc w:val="left"/>
              <w:rPr>
                <w:rFonts w:eastAsia="Times New Roman"/>
                <w:sz w:val="22"/>
                <w:szCs w:val="22"/>
                <w:lang w:bidi="ta-IN"/>
              </w:rPr>
            </w:pPr>
            <w:r w:rsidRPr="00865071">
              <w:rPr>
                <w:rFonts w:eastAsia="Times New Roman"/>
                <w:sz w:val="22"/>
                <w:szCs w:val="22"/>
                <w:lang w:bidi="ta-IN"/>
              </w:rPr>
              <w:t xml:space="preserve">Other financial liabilities </w:t>
            </w:r>
          </w:p>
        </w:tc>
        <w:tc>
          <w:tcPr>
            <w:tcW w:w="16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sz w:val="22"/>
                <w:szCs w:val="22"/>
                <w:lang w:bidi="ta-IN"/>
              </w:rPr>
            </w:pPr>
            <w:r w:rsidRPr="00865071">
              <w:rPr>
                <w:rFonts w:eastAsia="Times New Roman"/>
                <w:b/>
                <w:bCs/>
                <w:sz w:val="22"/>
                <w:szCs w:val="22"/>
                <w:lang w:bidi="ta-IN"/>
              </w:rPr>
              <w:t xml:space="preserve">         2,480,377 </w:t>
            </w:r>
          </w:p>
        </w:tc>
        <w:tc>
          <w:tcPr>
            <w:tcW w:w="15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sz w:val="22"/>
                <w:szCs w:val="22"/>
                <w:lang w:bidi="ta-IN"/>
              </w:rPr>
            </w:pPr>
            <w:r w:rsidRPr="00865071">
              <w:rPr>
                <w:rFonts w:eastAsia="Times New Roman"/>
                <w:sz w:val="22"/>
                <w:szCs w:val="22"/>
                <w:lang w:bidi="ta-IN"/>
              </w:rPr>
              <w:t xml:space="preserve">         4,645,818 </w:t>
            </w:r>
          </w:p>
        </w:tc>
        <w:tc>
          <w:tcPr>
            <w:tcW w:w="11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(46.61)</w:t>
            </w:r>
          </w:p>
        </w:tc>
        <w:tc>
          <w:tcPr>
            <w:tcW w:w="154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sz w:val="22"/>
                <w:szCs w:val="22"/>
                <w:lang w:bidi="ta-IN"/>
              </w:rPr>
            </w:pPr>
            <w:r w:rsidRPr="00865071">
              <w:rPr>
                <w:rFonts w:eastAsia="Times New Roman"/>
                <w:b/>
                <w:bCs/>
                <w:sz w:val="22"/>
                <w:szCs w:val="22"/>
                <w:lang w:bidi="ta-IN"/>
              </w:rPr>
              <w:t xml:space="preserve">       2,464,936 </w:t>
            </w:r>
          </w:p>
        </w:tc>
        <w:tc>
          <w:tcPr>
            <w:tcW w:w="15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sz w:val="22"/>
                <w:szCs w:val="22"/>
                <w:lang w:bidi="ta-IN"/>
              </w:rPr>
            </w:pPr>
            <w:r w:rsidRPr="00865071">
              <w:rPr>
                <w:rFonts w:eastAsia="Times New Roman"/>
                <w:sz w:val="22"/>
                <w:szCs w:val="22"/>
                <w:lang w:bidi="ta-IN"/>
              </w:rPr>
              <w:t xml:space="preserve">         4,473,552 </w:t>
            </w:r>
          </w:p>
        </w:tc>
        <w:tc>
          <w:tcPr>
            <w:tcW w:w="11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(44.90)</w:t>
            </w:r>
          </w:p>
        </w:tc>
      </w:tr>
      <w:tr w:rsidR="00865071" w:rsidRPr="00865071" w:rsidTr="00865071">
        <w:trPr>
          <w:trHeight w:val="300"/>
        </w:trPr>
        <w:tc>
          <w:tcPr>
            <w:tcW w:w="54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sz w:val="22"/>
                <w:szCs w:val="22"/>
                <w:lang w:bidi="ta-IN"/>
              </w:rPr>
            </w:pPr>
            <w:r w:rsidRPr="00865071">
              <w:rPr>
                <w:rFonts w:eastAsia="Times New Roman"/>
                <w:sz w:val="22"/>
                <w:szCs w:val="22"/>
                <w:lang w:bidi="ta-IN"/>
              </w:rPr>
              <w:t>Insurance liabilities and reinsurance payable</w:t>
            </w:r>
          </w:p>
        </w:tc>
        <w:tc>
          <w:tcPr>
            <w:tcW w:w="16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sz w:val="22"/>
                <w:szCs w:val="22"/>
                <w:lang w:bidi="ta-IN"/>
              </w:rPr>
            </w:pPr>
            <w:r w:rsidRPr="00865071">
              <w:rPr>
                <w:rFonts w:eastAsia="Times New Roman"/>
                <w:b/>
                <w:bCs/>
                <w:sz w:val="22"/>
                <w:szCs w:val="22"/>
                <w:lang w:bidi="ta-IN"/>
              </w:rPr>
              <w:t xml:space="preserve">                      -   </w:t>
            </w:r>
          </w:p>
        </w:tc>
        <w:tc>
          <w:tcPr>
            <w:tcW w:w="15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sz w:val="22"/>
                <w:szCs w:val="22"/>
                <w:lang w:bidi="ta-IN"/>
              </w:rPr>
            </w:pPr>
            <w:r w:rsidRPr="00865071">
              <w:rPr>
                <w:rFonts w:eastAsia="Times New Roman"/>
                <w:sz w:val="22"/>
                <w:szCs w:val="22"/>
                <w:lang w:bidi="ta-IN"/>
              </w:rPr>
              <w:t xml:space="preserve">                   -   </w:t>
            </w:r>
          </w:p>
        </w:tc>
        <w:tc>
          <w:tcPr>
            <w:tcW w:w="11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   </w:t>
            </w:r>
          </w:p>
        </w:tc>
        <w:tc>
          <w:tcPr>
            <w:tcW w:w="154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sz w:val="22"/>
                <w:szCs w:val="22"/>
                <w:lang w:bidi="ta-IN"/>
              </w:rPr>
            </w:pPr>
            <w:r w:rsidRPr="00865071">
              <w:rPr>
                <w:rFonts w:eastAsia="Times New Roman"/>
                <w:b/>
                <w:bCs/>
                <w:sz w:val="22"/>
                <w:szCs w:val="22"/>
                <w:lang w:bidi="ta-IN"/>
              </w:rPr>
              <w:t xml:space="preserve">       4,880,873 </w:t>
            </w:r>
          </w:p>
        </w:tc>
        <w:tc>
          <w:tcPr>
            <w:tcW w:w="15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sz w:val="22"/>
                <w:szCs w:val="22"/>
                <w:lang w:bidi="ta-IN"/>
              </w:rPr>
            </w:pPr>
            <w:r w:rsidRPr="00865071">
              <w:rPr>
                <w:rFonts w:eastAsia="Times New Roman"/>
                <w:sz w:val="22"/>
                <w:szCs w:val="22"/>
                <w:lang w:bidi="ta-IN"/>
              </w:rPr>
              <w:t xml:space="preserve">         4,054,586 </w:t>
            </w:r>
          </w:p>
        </w:tc>
        <w:tc>
          <w:tcPr>
            <w:tcW w:w="11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20.38 </w:t>
            </w:r>
          </w:p>
        </w:tc>
      </w:tr>
      <w:tr w:rsidR="00865071" w:rsidRPr="00865071" w:rsidTr="00865071">
        <w:trPr>
          <w:trHeight w:val="300"/>
        </w:trPr>
        <w:tc>
          <w:tcPr>
            <w:tcW w:w="54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sz w:val="22"/>
                <w:szCs w:val="22"/>
                <w:lang w:bidi="ta-IN"/>
              </w:rPr>
            </w:pPr>
            <w:r w:rsidRPr="00865071">
              <w:rPr>
                <w:rFonts w:eastAsia="Times New Roman"/>
                <w:sz w:val="22"/>
                <w:szCs w:val="22"/>
                <w:lang w:bidi="ta-IN"/>
              </w:rPr>
              <w:t xml:space="preserve">Current tax liabilities  </w:t>
            </w:r>
          </w:p>
        </w:tc>
        <w:tc>
          <w:tcPr>
            <w:tcW w:w="16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sz w:val="22"/>
                <w:szCs w:val="22"/>
                <w:lang w:bidi="ta-IN"/>
              </w:rPr>
            </w:pPr>
            <w:r w:rsidRPr="00865071">
              <w:rPr>
                <w:rFonts w:eastAsia="Times New Roman"/>
                <w:b/>
                <w:bCs/>
                <w:sz w:val="22"/>
                <w:szCs w:val="22"/>
                <w:lang w:bidi="ta-IN"/>
              </w:rPr>
              <w:t xml:space="preserve">         2,238,257 </w:t>
            </w:r>
          </w:p>
        </w:tc>
        <w:tc>
          <w:tcPr>
            <w:tcW w:w="15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sz w:val="22"/>
                <w:szCs w:val="22"/>
                <w:lang w:bidi="ta-IN"/>
              </w:rPr>
            </w:pPr>
            <w:r w:rsidRPr="00865071">
              <w:rPr>
                <w:rFonts w:eastAsia="Times New Roman"/>
                <w:sz w:val="22"/>
                <w:szCs w:val="22"/>
                <w:lang w:bidi="ta-IN"/>
              </w:rPr>
              <w:t xml:space="preserve">                   -   </w:t>
            </w:r>
          </w:p>
        </w:tc>
        <w:tc>
          <w:tcPr>
            <w:tcW w:w="11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100.00 </w:t>
            </w:r>
          </w:p>
        </w:tc>
        <w:tc>
          <w:tcPr>
            <w:tcW w:w="154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sz w:val="22"/>
                <w:szCs w:val="22"/>
                <w:lang w:bidi="ta-IN"/>
              </w:rPr>
            </w:pPr>
            <w:r w:rsidRPr="00865071">
              <w:rPr>
                <w:rFonts w:eastAsia="Times New Roman"/>
                <w:b/>
                <w:bCs/>
                <w:sz w:val="22"/>
                <w:szCs w:val="22"/>
                <w:lang w:bidi="ta-IN"/>
              </w:rPr>
              <w:t xml:space="preserve">       2,323,647 </w:t>
            </w:r>
          </w:p>
        </w:tc>
        <w:tc>
          <w:tcPr>
            <w:tcW w:w="15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sz w:val="22"/>
                <w:szCs w:val="22"/>
                <w:lang w:bidi="ta-IN"/>
              </w:rPr>
            </w:pPr>
            <w:r w:rsidRPr="00865071">
              <w:rPr>
                <w:rFonts w:eastAsia="Times New Roman"/>
                <w:sz w:val="22"/>
                <w:szCs w:val="22"/>
                <w:lang w:bidi="ta-IN"/>
              </w:rPr>
              <w:t xml:space="preserve">             62,673 </w:t>
            </w:r>
          </w:p>
        </w:tc>
        <w:tc>
          <w:tcPr>
            <w:tcW w:w="11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3,607.57 </w:t>
            </w:r>
          </w:p>
        </w:tc>
      </w:tr>
      <w:tr w:rsidR="00865071" w:rsidRPr="00865071" w:rsidTr="00865071">
        <w:trPr>
          <w:trHeight w:val="300"/>
        </w:trPr>
        <w:tc>
          <w:tcPr>
            <w:tcW w:w="54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sz w:val="22"/>
                <w:szCs w:val="22"/>
                <w:lang w:bidi="ta-IN"/>
              </w:rPr>
            </w:pPr>
            <w:r w:rsidRPr="00865071">
              <w:rPr>
                <w:rFonts w:eastAsia="Times New Roman"/>
                <w:sz w:val="22"/>
                <w:szCs w:val="22"/>
                <w:lang w:bidi="ta-IN"/>
              </w:rPr>
              <w:t xml:space="preserve">Deferred tax liabilities  </w:t>
            </w:r>
          </w:p>
        </w:tc>
        <w:tc>
          <w:tcPr>
            <w:tcW w:w="16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sz w:val="22"/>
                <w:szCs w:val="22"/>
                <w:lang w:bidi="ta-IN"/>
              </w:rPr>
            </w:pPr>
            <w:r w:rsidRPr="00865071">
              <w:rPr>
                <w:rFonts w:eastAsia="Times New Roman"/>
                <w:b/>
                <w:bCs/>
                <w:sz w:val="22"/>
                <w:szCs w:val="22"/>
                <w:lang w:bidi="ta-IN"/>
              </w:rPr>
              <w:t xml:space="preserve">            837,179 </w:t>
            </w:r>
          </w:p>
        </w:tc>
        <w:tc>
          <w:tcPr>
            <w:tcW w:w="15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sz w:val="22"/>
                <w:szCs w:val="22"/>
                <w:lang w:bidi="ta-IN"/>
              </w:rPr>
            </w:pPr>
            <w:r w:rsidRPr="00865071">
              <w:rPr>
                <w:rFonts w:eastAsia="Times New Roman"/>
                <w:sz w:val="22"/>
                <w:szCs w:val="22"/>
                <w:lang w:bidi="ta-IN"/>
              </w:rPr>
              <w:t xml:space="preserve">         2,275,868 </w:t>
            </w:r>
          </w:p>
        </w:tc>
        <w:tc>
          <w:tcPr>
            <w:tcW w:w="11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(63.21)</w:t>
            </w:r>
          </w:p>
        </w:tc>
        <w:tc>
          <w:tcPr>
            <w:tcW w:w="154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sz w:val="22"/>
                <w:szCs w:val="22"/>
                <w:lang w:bidi="ta-IN"/>
              </w:rPr>
            </w:pPr>
            <w:r w:rsidRPr="00865071">
              <w:rPr>
                <w:rFonts w:eastAsia="Times New Roman"/>
                <w:b/>
                <w:bCs/>
                <w:sz w:val="22"/>
                <w:szCs w:val="22"/>
                <w:lang w:bidi="ta-IN"/>
              </w:rPr>
              <w:t xml:space="preserve">       1,141,973 </w:t>
            </w:r>
          </w:p>
        </w:tc>
        <w:tc>
          <w:tcPr>
            <w:tcW w:w="15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sz w:val="22"/>
                <w:szCs w:val="22"/>
                <w:lang w:bidi="ta-IN"/>
              </w:rPr>
            </w:pPr>
            <w:r w:rsidRPr="00865071">
              <w:rPr>
                <w:rFonts w:eastAsia="Times New Roman"/>
                <w:sz w:val="22"/>
                <w:szCs w:val="22"/>
                <w:lang w:bidi="ta-IN"/>
              </w:rPr>
              <w:t xml:space="preserve">         2,338,807 </w:t>
            </w:r>
          </w:p>
        </w:tc>
        <w:tc>
          <w:tcPr>
            <w:tcW w:w="11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(51.17)</w:t>
            </w:r>
          </w:p>
        </w:tc>
      </w:tr>
      <w:tr w:rsidR="00865071" w:rsidRPr="00865071" w:rsidTr="00865071">
        <w:trPr>
          <w:trHeight w:val="300"/>
        </w:trPr>
        <w:tc>
          <w:tcPr>
            <w:tcW w:w="54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sz w:val="22"/>
                <w:szCs w:val="22"/>
                <w:lang w:bidi="ta-IN"/>
              </w:rPr>
            </w:pPr>
            <w:r w:rsidRPr="00865071">
              <w:rPr>
                <w:rFonts w:eastAsia="Times New Roman"/>
                <w:sz w:val="22"/>
                <w:szCs w:val="22"/>
                <w:lang w:bidi="ta-IN"/>
              </w:rPr>
              <w:t xml:space="preserve">Other liabilities  </w:t>
            </w:r>
          </w:p>
        </w:tc>
        <w:tc>
          <w:tcPr>
            <w:tcW w:w="16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sz w:val="22"/>
                <w:szCs w:val="22"/>
                <w:lang w:bidi="ta-IN"/>
              </w:rPr>
            </w:pPr>
            <w:r w:rsidRPr="00865071">
              <w:rPr>
                <w:rFonts w:eastAsia="Times New Roman"/>
                <w:b/>
                <w:bCs/>
                <w:sz w:val="22"/>
                <w:szCs w:val="22"/>
                <w:lang w:bidi="ta-IN"/>
              </w:rPr>
              <w:t xml:space="preserve">         1,464,489 </w:t>
            </w:r>
          </w:p>
        </w:tc>
        <w:tc>
          <w:tcPr>
            <w:tcW w:w="15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sz w:val="22"/>
                <w:szCs w:val="22"/>
                <w:lang w:bidi="ta-IN"/>
              </w:rPr>
            </w:pPr>
            <w:r w:rsidRPr="00865071">
              <w:rPr>
                <w:rFonts w:eastAsia="Times New Roman"/>
                <w:sz w:val="22"/>
                <w:szCs w:val="22"/>
                <w:lang w:bidi="ta-IN"/>
              </w:rPr>
              <w:t xml:space="preserve">         1,270,576 </w:t>
            </w:r>
          </w:p>
        </w:tc>
        <w:tc>
          <w:tcPr>
            <w:tcW w:w="11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15.26 </w:t>
            </w:r>
          </w:p>
        </w:tc>
        <w:tc>
          <w:tcPr>
            <w:tcW w:w="154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sz w:val="22"/>
                <w:szCs w:val="22"/>
                <w:lang w:bidi="ta-IN"/>
              </w:rPr>
            </w:pPr>
            <w:r w:rsidRPr="00865071">
              <w:rPr>
                <w:rFonts w:eastAsia="Times New Roman"/>
                <w:b/>
                <w:bCs/>
                <w:sz w:val="22"/>
                <w:szCs w:val="22"/>
                <w:lang w:bidi="ta-IN"/>
              </w:rPr>
              <w:t xml:space="preserve">       1,606,686 </w:t>
            </w:r>
          </w:p>
        </w:tc>
        <w:tc>
          <w:tcPr>
            <w:tcW w:w="15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sz w:val="22"/>
                <w:szCs w:val="22"/>
                <w:lang w:bidi="ta-IN"/>
              </w:rPr>
            </w:pPr>
            <w:r w:rsidRPr="00865071">
              <w:rPr>
                <w:rFonts w:eastAsia="Times New Roman"/>
                <w:sz w:val="22"/>
                <w:szCs w:val="22"/>
                <w:lang w:bidi="ta-IN"/>
              </w:rPr>
              <w:t xml:space="preserve">         1,376,451 </w:t>
            </w:r>
          </w:p>
        </w:tc>
        <w:tc>
          <w:tcPr>
            <w:tcW w:w="11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16.73 </w:t>
            </w:r>
          </w:p>
        </w:tc>
      </w:tr>
      <w:tr w:rsidR="00865071" w:rsidRPr="00865071" w:rsidTr="00865071">
        <w:trPr>
          <w:trHeight w:val="315"/>
        </w:trPr>
        <w:tc>
          <w:tcPr>
            <w:tcW w:w="54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b/>
                <w:bCs/>
                <w:sz w:val="22"/>
                <w:szCs w:val="22"/>
                <w:lang w:bidi="ta-IN"/>
              </w:rPr>
            </w:pPr>
            <w:r w:rsidRPr="00865071">
              <w:rPr>
                <w:rFonts w:eastAsia="Times New Roman"/>
                <w:b/>
                <w:bCs/>
                <w:sz w:val="22"/>
                <w:szCs w:val="22"/>
                <w:lang w:bidi="ta-IN"/>
              </w:rPr>
              <w:t xml:space="preserve">Total liabilities </w:t>
            </w:r>
          </w:p>
        </w:tc>
        <w:tc>
          <w:tcPr>
            <w:tcW w:w="1660" w:type="dxa"/>
            <w:tcBorders>
              <w:top w:val="single" w:sz="4" w:space="0" w:color="auto"/>
              <w:left w:val="nil"/>
              <w:bottom w:val="single" w:sz="8" w:space="0" w:color="auto"/>
              <w:right w:val="nil"/>
            </w:tcBorders>
            <w:shd w:val="clear" w:color="auto" w:fill="auto"/>
            <w:noWrap/>
            <w:vAlign w:val="bottom"/>
            <w:hideMark/>
          </w:tcPr>
          <w:p w:rsidR="00865071" w:rsidRPr="00865071" w:rsidRDefault="00865071" w:rsidP="00865071">
            <w:pPr>
              <w:spacing w:line="240" w:lineRule="auto"/>
              <w:jc w:val="right"/>
              <w:rPr>
                <w:rFonts w:eastAsia="Times New Roman"/>
                <w:b/>
                <w:bCs/>
                <w:sz w:val="22"/>
                <w:szCs w:val="22"/>
                <w:lang w:bidi="ta-IN"/>
              </w:rPr>
            </w:pPr>
            <w:r w:rsidRPr="00865071">
              <w:rPr>
                <w:rFonts w:eastAsia="Times New Roman"/>
                <w:b/>
                <w:bCs/>
                <w:sz w:val="22"/>
                <w:szCs w:val="22"/>
                <w:lang w:bidi="ta-IN"/>
              </w:rPr>
              <w:t xml:space="preserve">     143,937,922 </w:t>
            </w:r>
          </w:p>
        </w:tc>
        <w:tc>
          <w:tcPr>
            <w:tcW w:w="1520" w:type="dxa"/>
            <w:tcBorders>
              <w:top w:val="single" w:sz="4" w:space="0" w:color="auto"/>
              <w:left w:val="nil"/>
              <w:bottom w:val="single" w:sz="8" w:space="0" w:color="auto"/>
              <w:right w:val="nil"/>
            </w:tcBorders>
            <w:shd w:val="clear" w:color="auto" w:fill="auto"/>
            <w:noWrap/>
            <w:vAlign w:val="bottom"/>
            <w:hideMark/>
          </w:tcPr>
          <w:p w:rsidR="00865071" w:rsidRPr="00865071" w:rsidRDefault="00865071" w:rsidP="00865071">
            <w:pPr>
              <w:spacing w:line="240" w:lineRule="auto"/>
              <w:jc w:val="right"/>
              <w:rPr>
                <w:rFonts w:eastAsia="Times New Roman"/>
                <w:sz w:val="22"/>
                <w:szCs w:val="22"/>
                <w:lang w:bidi="ta-IN"/>
              </w:rPr>
            </w:pPr>
            <w:r w:rsidRPr="00865071">
              <w:rPr>
                <w:rFonts w:eastAsia="Times New Roman"/>
                <w:sz w:val="22"/>
                <w:szCs w:val="22"/>
                <w:lang w:bidi="ta-IN"/>
              </w:rPr>
              <w:t xml:space="preserve">     133,660,772 </w:t>
            </w:r>
          </w:p>
        </w:tc>
        <w:tc>
          <w:tcPr>
            <w:tcW w:w="1100" w:type="dxa"/>
            <w:tcBorders>
              <w:top w:val="single" w:sz="4" w:space="0" w:color="auto"/>
              <w:left w:val="nil"/>
              <w:bottom w:val="single" w:sz="8" w:space="0" w:color="auto"/>
              <w:right w:val="nil"/>
            </w:tcBorders>
            <w:shd w:val="clear" w:color="auto" w:fill="auto"/>
            <w:noWrap/>
            <w:vAlign w:val="bottom"/>
            <w:hideMark/>
          </w:tcPr>
          <w:p w:rsidR="00865071" w:rsidRPr="00865071" w:rsidRDefault="00865071" w:rsidP="00865071">
            <w:pPr>
              <w:spacing w:line="240" w:lineRule="auto"/>
              <w:jc w:val="right"/>
              <w:rPr>
                <w:rFonts w:eastAsia="Times New Roman"/>
                <w:sz w:val="22"/>
                <w:szCs w:val="22"/>
                <w:lang w:bidi="ta-IN"/>
              </w:rPr>
            </w:pPr>
            <w:r w:rsidRPr="00865071">
              <w:rPr>
                <w:rFonts w:eastAsia="Times New Roman"/>
                <w:sz w:val="22"/>
                <w:szCs w:val="22"/>
                <w:lang w:bidi="ta-IN"/>
              </w:rPr>
              <w:t xml:space="preserve">         7.69 </w:t>
            </w:r>
          </w:p>
        </w:tc>
        <w:tc>
          <w:tcPr>
            <w:tcW w:w="1540" w:type="dxa"/>
            <w:tcBorders>
              <w:top w:val="single" w:sz="4" w:space="0" w:color="auto"/>
              <w:left w:val="nil"/>
              <w:bottom w:val="single" w:sz="8" w:space="0" w:color="auto"/>
              <w:right w:val="nil"/>
            </w:tcBorders>
            <w:shd w:val="clear" w:color="auto" w:fill="auto"/>
            <w:noWrap/>
            <w:vAlign w:val="bottom"/>
            <w:hideMark/>
          </w:tcPr>
          <w:p w:rsidR="00865071" w:rsidRPr="00865071" w:rsidRDefault="00865071" w:rsidP="00865071">
            <w:pPr>
              <w:spacing w:line="240" w:lineRule="auto"/>
              <w:jc w:val="right"/>
              <w:rPr>
                <w:rFonts w:eastAsia="Times New Roman"/>
                <w:b/>
                <w:bCs/>
                <w:sz w:val="22"/>
                <w:szCs w:val="22"/>
                <w:lang w:bidi="ta-IN"/>
              </w:rPr>
            </w:pPr>
            <w:r w:rsidRPr="00865071">
              <w:rPr>
                <w:rFonts w:eastAsia="Times New Roman"/>
                <w:b/>
                <w:bCs/>
                <w:sz w:val="22"/>
                <w:szCs w:val="22"/>
                <w:lang w:bidi="ta-IN"/>
              </w:rPr>
              <w:t xml:space="preserve">   152,950,677 </w:t>
            </w:r>
          </w:p>
        </w:tc>
        <w:tc>
          <w:tcPr>
            <w:tcW w:w="1520" w:type="dxa"/>
            <w:tcBorders>
              <w:top w:val="single" w:sz="4" w:space="0" w:color="auto"/>
              <w:left w:val="nil"/>
              <w:bottom w:val="single" w:sz="8" w:space="0" w:color="auto"/>
              <w:right w:val="nil"/>
            </w:tcBorders>
            <w:shd w:val="clear" w:color="auto" w:fill="auto"/>
            <w:noWrap/>
            <w:vAlign w:val="bottom"/>
            <w:hideMark/>
          </w:tcPr>
          <w:p w:rsidR="00865071" w:rsidRPr="00865071" w:rsidRDefault="00865071" w:rsidP="00865071">
            <w:pPr>
              <w:spacing w:line="240" w:lineRule="auto"/>
              <w:jc w:val="right"/>
              <w:rPr>
                <w:rFonts w:eastAsia="Times New Roman"/>
                <w:sz w:val="22"/>
                <w:szCs w:val="22"/>
                <w:lang w:bidi="ta-IN"/>
              </w:rPr>
            </w:pPr>
            <w:r w:rsidRPr="00865071">
              <w:rPr>
                <w:rFonts w:eastAsia="Times New Roman"/>
                <w:sz w:val="22"/>
                <w:szCs w:val="22"/>
                <w:lang w:bidi="ta-IN"/>
              </w:rPr>
              <w:t xml:space="preserve">     139,301,759 </w:t>
            </w:r>
          </w:p>
        </w:tc>
        <w:tc>
          <w:tcPr>
            <w:tcW w:w="1100" w:type="dxa"/>
            <w:tcBorders>
              <w:top w:val="single" w:sz="4" w:space="0" w:color="auto"/>
              <w:left w:val="nil"/>
              <w:bottom w:val="single" w:sz="8" w:space="0" w:color="auto"/>
              <w:right w:val="nil"/>
            </w:tcBorders>
            <w:shd w:val="clear" w:color="auto" w:fill="auto"/>
            <w:noWrap/>
            <w:vAlign w:val="bottom"/>
            <w:hideMark/>
          </w:tcPr>
          <w:p w:rsidR="00865071" w:rsidRPr="00865071" w:rsidRDefault="00865071" w:rsidP="00865071">
            <w:pPr>
              <w:spacing w:line="240" w:lineRule="auto"/>
              <w:jc w:val="right"/>
              <w:rPr>
                <w:rFonts w:eastAsia="Times New Roman"/>
                <w:sz w:val="22"/>
                <w:szCs w:val="22"/>
                <w:lang w:bidi="ta-IN"/>
              </w:rPr>
            </w:pPr>
            <w:r w:rsidRPr="00865071">
              <w:rPr>
                <w:rFonts w:eastAsia="Times New Roman"/>
                <w:sz w:val="22"/>
                <w:szCs w:val="22"/>
                <w:lang w:bidi="ta-IN"/>
              </w:rPr>
              <w:t xml:space="preserve">         9.80 </w:t>
            </w:r>
          </w:p>
        </w:tc>
      </w:tr>
      <w:tr w:rsidR="00865071" w:rsidRPr="00865071" w:rsidTr="00865071">
        <w:trPr>
          <w:trHeight w:val="300"/>
        </w:trPr>
        <w:tc>
          <w:tcPr>
            <w:tcW w:w="54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b/>
                <w:bCs/>
                <w:color w:val="FFFFFF"/>
                <w:sz w:val="22"/>
                <w:szCs w:val="22"/>
                <w:lang w:bidi="ta-IN"/>
              </w:rPr>
            </w:pPr>
          </w:p>
        </w:tc>
        <w:tc>
          <w:tcPr>
            <w:tcW w:w="16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FFFFFF"/>
                <w:sz w:val="22"/>
                <w:szCs w:val="22"/>
                <w:lang w:bidi="ta-IN"/>
              </w:rPr>
            </w:pPr>
            <w:r w:rsidRPr="00865071">
              <w:rPr>
                <w:rFonts w:eastAsia="Times New Roman"/>
                <w:color w:val="FFFFFF"/>
                <w:sz w:val="22"/>
                <w:szCs w:val="22"/>
                <w:lang w:bidi="ta-IN"/>
              </w:rPr>
              <w:t xml:space="preserve">        143,937,928 </w:t>
            </w:r>
          </w:p>
        </w:tc>
        <w:tc>
          <w:tcPr>
            <w:tcW w:w="15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FFFFFF"/>
                <w:sz w:val="22"/>
                <w:szCs w:val="22"/>
                <w:lang w:bidi="ta-IN"/>
              </w:rPr>
            </w:pPr>
            <w:r w:rsidRPr="00865071">
              <w:rPr>
                <w:rFonts w:eastAsia="Times New Roman"/>
                <w:color w:val="FFFFFF"/>
                <w:sz w:val="22"/>
                <w:szCs w:val="22"/>
                <w:lang w:bidi="ta-IN"/>
              </w:rPr>
              <w:t xml:space="preserve">     133,660,780 </w:t>
            </w:r>
          </w:p>
        </w:tc>
        <w:tc>
          <w:tcPr>
            <w:tcW w:w="11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FFFFFF"/>
                <w:sz w:val="22"/>
                <w:szCs w:val="22"/>
                <w:lang w:bidi="ta-IN"/>
              </w:rPr>
            </w:pPr>
          </w:p>
        </w:tc>
        <w:tc>
          <w:tcPr>
            <w:tcW w:w="154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FFFFFF"/>
                <w:sz w:val="22"/>
                <w:szCs w:val="22"/>
                <w:lang w:bidi="ta-IN"/>
              </w:rPr>
            </w:pPr>
            <w:r w:rsidRPr="00865071">
              <w:rPr>
                <w:rFonts w:eastAsia="Times New Roman"/>
                <w:color w:val="FFFFFF"/>
                <w:sz w:val="22"/>
                <w:szCs w:val="22"/>
                <w:lang w:bidi="ta-IN"/>
              </w:rPr>
              <w:t xml:space="preserve">      152,950,677 </w:t>
            </w:r>
          </w:p>
        </w:tc>
        <w:tc>
          <w:tcPr>
            <w:tcW w:w="15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FFFFFF"/>
                <w:sz w:val="22"/>
                <w:szCs w:val="22"/>
                <w:lang w:bidi="ta-IN"/>
              </w:rPr>
            </w:pPr>
            <w:r w:rsidRPr="00865071">
              <w:rPr>
                <w:rFonts w:eastAsia="Times New Roman"/>
                <w:color w:val="FFFFFF"/>
                <w:sz w:val="22"/>
                <w:szCs w:val="22"/>
                <w:lang w:bidi="ta-IN"/>
              </w:rPr>
              <w:t xml:space="preserve">     139,301,761 </w:t>
            </w:r>
          </w:p>
        </w:tc>
        <w:tc>
          <w:tcPr>
            <w:tcW w:w="11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FFFFFF"/>
                <w:sz w:val="22"/>
                <w:szCs w:val="22"/>
                <w:lang w:bidi="ta-IN"/>
              </w:rPr>
            </w:pPr>
          </w:p>
        </w:tc>
      </w:tr>
      <w:tr w:rsidR="00865071" w:rsidRPr="00865071" w:rsidTr="00865071">
        <w:trPr>
          <w:trHeight w:val="300"/>
        </w:trPr>
        <w:tc>
          <w:tcPr>
            <w:tcW w:w="54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b/>
                <w:bCs/>
                <w:sz w:val="22"/>
                <w:szCs w:val="22"/>
                <w:lang w:bidi="ta-IN"/>
              </w:rPr>
            </w:pPr>
            <w:r w:rsidRPr="00865071">
              <w:rPr>
                <w:rFonts w:eastAsia="Times New Roman"/>
                <w:b/>
                <w:bCs/>
                <w:sz w:val="22"/>
                <w:szCs w:val="22"/>
                <w:lang w:bidi="ta-IN"/>
              </w:rPr>
              <w:t xml:space="preserve">Equity  </w:t>
            </w:r>
          </w:p>
        </w:tc>
        <w:tc>
          <w:tcPr>
            <w:tcW w:w="16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FFFFFF"/>
                <w:sz w:val="22"/>
                <w:szCs w:val="22"/>
                <w:lang w:bidi="ta-IN"/>
              </w:rPr>
            </w:pPr>
            <w:r w:rsidRPr="00865071">
              <w:rPr>
                <w:rFonts w:eastAsia="Times New Roman"/>
                <w:color w:val="FFFFFF"/>
                <w:sz w:val="22"/>
                <w:szCs w:val="22"/>
                <w:lang w:bidi="ta-IN"/>
              </w:rPr>
              <w:t xml:space="preserve">                      (6)</w:t>
            </w:r>
          </w:p>
        </w:tc>
        <w:tc>
          <w:tcPr>
            <w:tcW w:w="15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FFFFFF"/>
                <w:sz w:val="22"/>
                <w:szCs w:val="22"/>
                <w:lang w:bidi="ta-IN"/>
              </w:rPr>
            </w:pPr>
            <w:r w:rsidRPr="00865071">
              <w:rPr>
                <w:rFonts w:eastAsia="Times New Roman"/>
                <w:color w:val="FFFFFF"/>
                <w:sz w:val="22"/>
                <w:szCs w:val="22"/>
                <w:lang w:bidi="ta-IN"/>
              </w:rPr>
              <w:t xml:space="preserve">                   (8)</w:t>
            </w:r>
          </w:p>
        </w:tc>
        <w:tc>
          <w:tcPr>
            <w:tcW w:w="11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FFFFFF"/>
                <w:sz w:val="22"/>
                <w:szCs w:val="22"/>
                <w:lang w:bidi="ta-IN"/>
              </w:rPr>
            </w:pPr>
          </w:p>
        </w:tc>
        <w:tc>
          <w:tcPr>
            <w:tcW w:w="154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FFFFFF"/>
                <w:sz w:val="22"/>
                <w:szCs w:val="22"/>
                <w:lang w:bidi="ta-IN"/>
              </w:rPr>
            </w:pPr>
            <w:r w:rsidRPr="00865071">
              <w:rPr>
                <w:rFonts w:eastAsia="Times New Roman"/>
                <w:color w:val="FFFFFF"/>
                <w:sz w:val="22"/>
                <w:szCs w:val="22"/>
                <w:lang w:bidi="ta-IN"/>
              </w:rPr>
              <w:t xml:space="preserve">                    -   </w:t>
            </w:r>
          </w:p>
        </w:tc>
        <w:tc>
          <w:tcPr>
            <w:tcW w:w="15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FFFFFF"/>
                <w:sz w:val="22"/>
                <w:szCs w:val="22"/>
                <w:lang w:bidi="ta-IN"/>
              </w:rPr>
            </w:pPr>
            <w:r w:rsidRPr="00865071">
              <w:rPr>
                <w:rFonts w:eastAsia="Times New Roman"/>
                <w:color w:val="FFFFFF"/>
                <w:sz w:val="22"/>
                <w:szCs w:val="22"/>
                <w:lang w:bidi="ta-IN"/>
              </w:rPr>
              <w:t xml:space="preserve">                   (2)</w:t>
            </w:r>
          </w:p>
        </w:tc>
        <w:tc>
          <w:tcPr>
            <w:tcW w:w="11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FFFFFF"/>
                <w:sz w:val="22"/>
                <w:szCs w:val="22"/>
                <w:lang w:bidi="ta-IN"/>
              </w:rPr>
            </w:pPr>
          </w:p>
        </w:tc>
      </w:tr>
      <w:tr w:rsidR="00865071" w:rsidRPr="00865071" w:rsidTr="00865071">
        <w:trPr>
          <w:trHeight w:val="300"/>
        </w:trPr>
        <w:tc>
          <w:tcPr>
            <w:tcW w:w="54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sz w:val="22"/>
                <w:szCs w:val="22"/>
                <w:lang w:bidi="ta-IN"/>
              </w:rPr>
            </w:pPr>
            <w:r w:rsidRPr="00865071">
              <w:rPr>
                <w:rFonts w:eastAsia="Times New Roman"/>
                <w:sz w:val="22"/>
                <w:szCs w:val="22"/>
                <w:lang w:bidi="ta-IN"/>
              </w:rPr>
              <w:t>Stated Capital</w:t>
            </w:r>
          </w:p>
        </w:tc>
        <w:tc>
          <w:tcPr>
            <w:tcW w:w="16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sz w:val="22"/>
                <w:szCs w:val="22"/>
                <w:lang w:bidi="ta-IN"/>
              </w:rPr>
            </w:pPr>
            <w:r w:rsidRPr="00865071">
              <w:rPr>
                <w:rFonts w:eastAsia="Times New Roman"/>
                <w:b/>
                <w:bCs/>
                <w:sz w:val="22"/>
                <w:szCs w:val="22"/>
                <w:lang w:bidi="ta-IN"/>
              </w:rPr>
              <w:t xml:space="preserve">       13,236,073 </w:t>
            </w:r>
          </w:p>
        </w:tc>
        <w:tc>
          <w:tcPr>
            <w:tcW w:w="15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sz w:val="22"/>
                <w:szCs w:val="22"/>
                <w:lang w:bidi="ta-IN"/>
              </w:rPr>
            </w:pPr>
            <w:r w:rsidRPr="00865071">
              <w:rPr>
                <w:rFonts w:eastAsia="Times New Roman"/>
                <w:sz w:val="22"/>
                <w:szCs w:val="22"/>
                <w:lang w:bidi="ta-IN"/>
              </w:rPr>
              <w:t xml:space="preserve">       13,236,073 </w:t>
            </w:r>
          </w:p>
        </w:tc>
        <w:tc>
          <w:tcPr>
            <w:tcW w:w="11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   </w:t>
            </w:r>
          </w:p>
        </w:tc>
        <w:tc>
          <w:tcPr>
            <w:tcW w:w="154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sz w:val="22"/>
                <w:szCs w:val="22"/>
                <w:lang w:bidi="ta-IN"/>
              </w:rPr>
            </w:pPr>
            <w:r w:rsidRPr="00865071">
              <w:rPr>
                <w:rFonts w:eastAsia="Times New Roman"/>
                <w:b/>
                <w:bCs/>
                <w:sz w:val="22"/>
                <w:szCs w:val="22"/>
                <w:lang w:bidi="ta-IN"/>
              </w:rPr>
              <w:t xml:space="preserve">     13,236,073 </w:t>
            </w:r>
          </w:p>
        </w:tc>
        <w:tc>
          <w:tcPr>
            <w:tcW w:w="15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sz w:val="22"/>
                <w:szCs w:val="22"/>
                <w:lang w:bidi="ta-IN"/>
              </w:rPr>
            </w:pPr>
            <w:r w:rsidRPr="00865071">
              <w:rPr>
                <w:rFonts w:eastAsia="Times New Roman"/>
                <w:sz w:val="22"/>
                <w:szCs w:val="22"/>
                <w:lang w:bidi="ta-IN"/>
              </w:rPr>
              <w:t xml:space="preserve">       13,236,073 </w:t>
            </w:r>
          </w:p>
        </w:tc>
        <w:tc>
          <w:tcPr>
            <w:tcW w:w="11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   </w:t>
            </w:r>
          </w:p>
        </w:tc>
      </w:tr>
      <w:tr w:rsidR="00865071" w:rsidRPr="00865071" w:rsidTr="00865071">
        <w:trPr>
          <w:trHeight w:val="300"/>
        </w:trPr>
        <w:tc>
          <w:tcPr>
            <w:tcW w:w="54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sz w:val="22"/>
                <w:szCs w:val="22"/>
                <w:lang w:bidi="ta-IN"/>
              </w:rPr>
            </w:pPr>
            <w:r w:rsidRPr="00865071">
              <w:rPr>
                <w:rFonts w:eastAsia="Times New Roman"/>
                <w:sz w:val="22"/>
                <w:szCs w:val="22"/>
                <w:lang w:bidi="ta-IN"/>
              </w:rPr>
              <w:t xml:space="preserve">Statutory reserve fund </w:t>
            </w:r>
          </w:p>
        </w:tc>
        <w:tc>
          <w:tcPr>
            <w:tcW w:w="16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sz w:val="22"/>
                <w:szCs w:val="22"/>
                <w:lang w:bidi="ta-IN"/>
              </w:rPr>
            </w:pPr>
            <w:r w:rsidRPr="00865071">
              <w:rPr>
                <w:rFonts w:eastAsia="Times New Roman"/>
                <w:b/>
                <w:bCs/>
                <w:sz w:val="22"/>
                <w:szCs w:val="22"/>
                <w:lang w:bidi="ta-IN"/>
              </w:rPr>
              <w:t xml:space="preserve">         2,058,219 </w:t>
            </w:r>
          </w:p>
        </w:tc>
        <w:tc>
          <w:tcPr>
            <w:tcW w:w="15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sz w:val="22"/>
                <w:szCs w:val="22"/>
                <w:lang w:bidi="ta-IN"/>
              </w:rPr>
            </w:pPr>
            <w:r w:rsidRPr="00865071">
              <w:rPr>
                <w:rFonts w:eastAsia="Times New Roman"/>
                <w:sz w:val="22"/>
                <w:szCs w:val="22"/>
                <w:lang w:bidi="ta-IN"/>
              </w:rPr>
              <w:t xml:space="preserve">         1,837,413 </w:t>
            </w:r>
          </w:p>
        </w:tc>
        <w:tc>
          <w:tcPr>
            <w:tcW w:w="11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12.02 </w:t>
            </w:r>
          </w:p>
        </w:tc>
        <w:tc>
          <w:tcPr>
            <w:tcW w:w="154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sz w:val="22"/>
                <w:szCs w:val="22"/>
                <w:lang w:bidi="ta-IN"/>
              </w:rPr>
            </w:pPr>
            <w:r w:rsidRPr="00865071">
              <w:rPr>
                <w:rFonts w:eastAsia="Times New Roman"/>
                <w:b/>
                <w:bCs/>
                <w:sz w:val="22"/>
                <w:szCs w:val="22"/>
                <w:lang w:bidi="ta-IN"/>
              </w:rPr>
              <w:t xml:space="preserve">       2,070,667 </w:t>
            </w:r>
          </w:p>
        </w:tc>
        <w:tc>
          <w:tcPr>
            <w:tcW w:w="15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sz w:val="22"/>
                <w:szCs w:val="22"/>
                <w:lang w:bidi="ta-IN"/>
              </w:rPr>
            </w:pPr>
            <w:r w:rsidRPr="00865071">
              <w:rPr>
                <w:rFonts w:eastAsia="Times New Roman"/>
                <w:sz w:val="22"/>
                <w:szCs w:val="22"/>
                <w:lang w:bidi="ta-IN"/>
              </w:rPr>
              <w:t xml:space="preserve">         1,837,413 </w:t>
            </w:r>
          </w:p>
        </w:tc>
        <w:tc>
          <w:tcPr>
            <w:tcW w:w="11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12.69 </w:t>
            </w:r>
          </w:p>
        </w:tc>
      </w:tr>
      <w:tr w:rsidR="00865071" w:rsidRPr="00865071" w:rsidTr="00865071">
        <w:trPr>
          <w:trHeight w:val="300"/>
        </w:trPr>
        <w:tc>
          <w:tcPr>
            <w:tcW w:w="54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sz w:val="22"/>
                <w:szCs w:val="22"/>
                <w:lang w:bidi="ta-IN"/>
              </w:rPr>
            </w:pPr>
            <w:r w:rsidRPr="00865071">
              <w:rPr>
                <w:rFonts w:eastAsia="Times New Roman"/>
                <w:sz w:val="22"/>
                <w:szCs w:val="22"/>
                <w:lang w:bidi="ta-IN"/>
              </w:rPr>
              <w:t xml:space="preserve">Retained earnings  </w:t>
            </w:r>
          </w:p>
        </w:tc>
        <w:tc>
          <w:tcPr>
            <w:tcW w:w="16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sz w:val="22"/>
                <w:szCs w:val="22"/>
                <w:lang w:bidi="ta-IN"/>
              </w:rPr>
            </w:pPr>
            <w:r w:rsidRPr="00865071">
              <w:rPr>
                <w:rFonts w:eastAsia="Times New Roman"/>
                <w:b/>
                <w:bCs/>
                <w:sz w:val="22"/>
                <w:szCs w:val="22"/>
                <w:lang w:bidi="ta-IN"/>
              </w:rPr>
              <w:t xml:space="preserve">       13,361,805 </w:t>
            </w:r>
          </w:p>
        </w:tc>
        <w:tc>
          <w:tcPr>
            <w:tcW w:w="15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sz w:val="22"/>
                <w:szCs w:val="22"/>
                <w:lang w:bidi="ta-IN"/>
              </w:rPr>
            </w:pPr>
            <w:r w:rsidRPr="00865071">
              <w:rPr>
                <w:rFonts w:eastAsia="Times New Roman"/>
                <w:sz w:val="22"/>
                <w:szCs w:val="22"/>
                <w:lang w:bidi="ta-IN"/>
              </w:rPr>
              <w:t xml:space="preserve">       11,502,165 </w:t>
            </w:r>
          </w:p>
        </w:tc>
        <w:tc>
          <w:tcPr>
            <w:tcW w:w="11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16.17 </w:t>
            </w:r>
          </w:p>
        </w:tc>
        <w:tc>
          <w:tcPr>
            <w:tcW w:w="154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sz w:val="22"/>
                <w:szCs w:val="22"/>
                <w:lang w:bidi="ta-IN"/>
              </w:rPr>
            </w:pPr>
            <w:r w:rsidRPr="00865071">
              <w:rPr>
                <w:rFonts w:eastAsia="Times New Roman"/>
                <w:b/>
                <w:bCs/>
                <w:sz w:val="22"/>
                <w:szCs w:val="22"/>
                <w:lang w:bidi="ta-IN"/>
              </w:rPr>
              <w:t xml:space="preserve">     15,198,424 </w:t>
            </w:r>
          </w:p>
        </w:tc>
        <w:tc>
          <w:tcPr>
            <w:tcW w:w="15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sz w:val="22"/>
                <w:szCs w:val="22"/>
                <w:lang w:bidi="ta-IN"/>
              </w:rPr>
            </w:pPr>
            <w:r w:rsidRPr="00865071">
              <w:rPr>
                <w:rFonts w:eastAsia="Times New Roman"/>
                <w:sz w:val="22"/>
                <w:szCs w:val="22"/>
                <w:lang w:bidi="ta-IN"/>
              </w:rPr>
              <w:t xml:space="preserve">       13,167,172 </w:t>
            </w:r>
          </w:p>
        </w:tc>
        <w:tc>
          <w:tcPr>
            <w:tcW w:w="11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15.43 </w:t>
            </w:r>
          </w:p>
        </w:tc>
      </w:tr>
      <w:tr w:rsidR="00865071" w:rsidRPr="00865071" w:rsidTr="00865071">
        <w:trPr>
          <w:trHeight w:val="300"/>
        </w:trPr>
        <w:tc>
          <w:tcPr>
            <w:tcW w:w="54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sz w:val="22"/>
                <w:szCs w:val="22"/>
                <w:lang w:bidi="ta-IN"/>
              </w:rPr>
            </w:pPr>
            <w:r w:rsidRPr="00865071">
              <w:rPr>
                <w:rFonts w:eastAsia="Times New Roman"/>
                <w:sz w:val="22"/>
                <w:szCs w:val="22"/>
                <w:lang w:bidi="ta-IN"/>
              </w:rPr>
              <w:t xml:space="preserve">Other reserves  </w:t>
            </w:r>
          </w:p>
        </w:tc>
        <w:tc>
          <w:tcPr>
            <w:tcW w:w="1660" w:type="dxa"/>
            <w:tcBorders>
              <w:top w:val="nil"/>
              <w:left w:val="nil"/>
              <w:bottom w:val="single" w:sz="4" w:space="0" w:color="auto"/>
              <w:right w:val="nil"/>
            </w:tcBorders>
            <w:shd w:val="clear" w:color="auto" w:fill="auto"/>
            <w:noWrap/>
            <w:vAlign w:val="bottom"/>
            <w:hideMark/>
          </w:tcPr>
          <w:p w:rsidR="00865071" w:rsidRPr="00865071" w:rsidRDefault="00865071" w:rsidP="00865071">
            <w:pPr>
              <w:spacing w:line="240" w:lineRule="auto"/>
              <w:jc w:val="right"/>
              <w:rPr>
                <w:rFonts w:eastAsia="Times New Roman"/>
                <w:b/>
                <w:bCs/>
                <w:sz w:val="22"/>
                <w:szCs w:val="22"/>
                <w:lang w:bidi="ta-IN"/>
              </w:rPr>
            </w:pPr>
            <w:r w:rsidRPr="00865071">
              <w:rPr>
                <w:rFonts w:eastAsia="Times New Roman"/>
                <w:b/>
                <w:bCs/>
                <w:sz w:val="22"/>
                <w:szCs w:val="22"/>
                <w:lang w:bidi="ta-IN"/>
              </w:rPr>
              <w:t xml:space="preserve">            (52,742)</w:t>
            </w:r>
          </w:p>
        </w:tc>
        <w:tc>
          <w:tcPr>
            <w:tcW w:w="1520" w:type="dxa"/>
            <w:tcBorders>
              <w:top w:val="nil"/>
              <w:left w:val="nil"/>
              <w:bottom w:val="single" w:sz="4" w:space="0" w:color="auto"/>
              <w:right w:val="nil"/>
            </w:tcBorders>
            <w:shd w:val="clear" w:color="auto" w:fill="auto"/>
            <w:noWrap/>
            <w:vAlign w:val="bottom"/>
            <w:hideMark/>
          </w:tcPr>
          <w:p w:rsidR="00865071" w:rsidRPr="00865071" w:rsidRDefault="00865071" w:rsidP="00865071">
            <w:pPr>
              <w:spacing w:line="240" w:lineRule="auto"/>
              <w:jc w:val="right"/>
              <w:rPr>
                <w:rFonts w:eastAsia="Times New Roman"/>
                <w:sz w:val="22"/>
                <w:szCs w:val="22"/>
                <w:lang w:bidi="ta-IN"/>
              </w:rPr>
            </w:pPr>
            <w:r w:rsidRPr="00865071">
              <w:rPr>
                <w:rFonts w:eastAsia="Times New Roman"/>
                <w:sz w:val="22"/>
                <w:szCs w:val="22"/>
                <w:lang w:bidi="ta-IN"/>
              </w:rPr>
              <w:t xml:space="preserve">           454,171 </w:t>
            </w:r>
          </w:p>
        </w:tc>
        <w:tc>
          <w:tcPr>
            <w:tcW w:w="11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(111.61)</w:t>
            </w:r>
          </w:p>
        </w:tc>
        <w:tc>
          <w:tcPr>
            <w:tcW w:w="1540" w:type="dxa"/>
            <w:tcBorders>
              <w:top w:val="nil"/>
              <w:left w:val="nil"/>
              <w:bottom w:val="single" w:sz="4" w:space="0" w:color="auto"/>
              <w:right w:val="nil"/>
            </w:tcBorders>
            <w:shd w:val="clear" w:color="auto" w:fill="auto"/>
            <w:noWrap/>
            <w:vAlign w:val="bottom"/>
            <w:hideMark/>
          </w:tcPr>
          <w:p w:rsidR="00865071" w:rsidRPr="00865071" w:rsidRDefault="00865071" w:rsidP="00865071">
            <w:pPr>
              <w:spacing w:line="240" w:lineRule="auto"/>
              <w:jc w:val="right"/>
              <w:rPr>
                <w:rFonts w:eastAsia="Times New Roman"/>
                <w:b/>
                <w:bCs/>
                <w:sz w:val="22"/>
                <w:szCs w:val="22"/>
                <w:lang w:bidi="ta-IN"/>
              </w:rPr>
            </w:pPr>
            <w:r w:rsidRPr="00865071">
              <w:rPr>
                <w:rFonts w:eastAsia="Times New Roman"/>
                <w:b/>
                <w:bCs/>
                <w:sz w:val="22"/>
                <w:szCs w:val="22"/>
                <w:lang w:bidi="ta-IN"/>
              </w:rPr>
              <w:t xml:space="preserve">          207,274 </w:t>
            </w:r>
          </w:p>
        </w:tc>
        <w:tc>
          <w:tcPr>
            <w:tcW w:w="1520" w:type="dxa"/>
            <w:tcBorders>
              <w:top w:val="nil"/>
              <w:left w:val="nil"/>
              <w:bottom w:val="single" w:sz="4" w:space="0" w:color="auto"/>
              <w:right w:val="nil"/>
            </w:tcBorders>
            <w:shd w:val="clear" w:color="auto" w:fill="auto"/>
            <w:noWrap/>
            <w:vAlign w:val="bottom"/>
            <w:hideMark/>
          </w:tcPr>
          <w:p w:rsidR="00865071" w:rsidRPr="00865071" w:rsidRDefault="00865071" w:rsidP="00865071">
            <w:pPr>
              <w:spacing w:line="240" w:lineRule="auto"/>
              <w:jc w:val="right"/>
              <w:rPr>
                <w:rFonts w:eastAsia="Times New Roman"/>
                <w:sz w:val="22"/>
                <w:szCs w:val="22"/>
                <w:lang w:bidi="ta-IN"/>
              </w:rPr>
            </w:pPr>
            <w:r w:rsidRPr="00865071">
              <w:rPr>
                <w:rFonts w:eastAsia="Times New Roman"/>
                <w:sz w:val="22"/>
                <w:szCs w:val="22"/>
                <w:lang w:bidi="ta-IN"/>
              </w:rPr>
              <w:t xml:space="preserve">           448,413 </w:t>
            </w:r>
          </w:p>
        </w:tc>
        <w:tc>
          <w:tcPr>
            <w:tcW w:w="11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(53.78)</w:t>
            </w:r>
          </w:p>
        </w:tc>
      </w:tr>
      <w:tr w:rsidR="00865071" w:rsidRPr="00865071" w:rsidTr="00865071">
        <w:trPr>
          <w:trHeight w:val="585"/>
        </w:trPr>
        <w:tc>
          <w:tcPr>
            <w:tcW w:w="5420" w:type="dxa"/>
            <w:tcBorders>
              <w:top w:val="nil"/>
              <w:left w:val="nil"/>
              <w:bottom w:val="nil"/>
              <w:right w:val="nil"/>
            </w:tcBorders>
            <w:shd w:val="clear" w:color="auto" w:fill="auto"/>
            <w:vAlign w:val="bottom"/>
            <w:hideMark/>
          </w:tcPr>
          <w:p w:rsidR="00865071" w:rsidRPr="00865071" w:rsidRDefault="00865071" w:rsidP="00865071">
            <w:pPr>
              <w:spacing w:line="240" w:lineRule="auto"/>
              <w:jc w:val="left"/>
              <w:rPr>
                <w:rFonts w:eastAsia="Times New Roman"/>
                <w:b/>
                <w:bCs/>
                <w:sz w:val="22"/>
                <w:szCs w:val="22"/>
                <w:lang w:bidi="ta-IN"/>
              </w:rPr>
            </w:pPr>
            <w:r w:rsidRPr="00865071">
              <w:rPr>
                <w:rFonts w:eastAsia="Times New Roman"/>
                <w:b/>
                <w:bCs/>
                <w:sz w:val="22"/>
                <w:szCs w:val="22"/>
                <w:lang w:bidi="ta-IN"/>
              </w:rPr>
              <w:t>Total equity attributable to equity holders of the Company</w:t>
            </w:r>
          </w:p>
        </w:tc>
        <w:tc>
          <w:tcPr>
            <w:tcW w:w="16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sz w:val="22"/>
                <w:szCs w:val="22"/>
                <w:lang w:bidi="ta-IN"/>
              </w:rPr>
            </w:pPr>
            <w:r w:rsidRPr="00865071">
              <w:rPr>
                <w:rFonts w:eastAsia="Times New Roman"/>
                <w:b/>
                <w:bCs/>
                <w:sz w:val="22"/>
                <w:szCs w:val="22"/>
                <w:lang w:bidi="ta-IN"/>
              </w:rPr>
              <w:t xml:space="preserve">       28,603,355 </w:t>
            </w:r>
          </w:p>
        </w:tc>
        <w:tc>
          <w:tcPr>
            <w:tcW w:w="15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sz w:val="22"/>
                <w:szCs w:val="22"/>
                <w:lang w:bidi="ta-IN"/>
              </w:rPr>
            </w:pPr>
            <w:r w:rsidRPr="00865071">
              <w:rPr>
                <w:rFonts w:eastAsia="Times New Roman"/>
                <w:sz w:val="22"/>
                <w:szCs w:val="22"/>
                <w:lang w:bidi="ta-IN"/>
              </w:rPr>
              <w:t xml:space="preserve">       27,029,822 </w:t>
            </w:r>
          </w:p>
        </w:tc>
        <w:tc>
          <w:tcPr>
            <w:tcW w:w="1100" w:type="dxa"/>
            <w:tcBorders>
              <w:top w:val="single" w:sz="4" w:space="0" w:color="auto"/>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sz w:val="22"/>
                <w:szCs w:val="22"/>
                <w:lang w:bidi="ta-IN"/>
              </w:rPr>
            </w:pPr>
            <w:r w:rsidRPr="00865071">
              <w:rPr>
                <w:rFonts w:eastAsia="Times New Roman"/>
                <w:sz w:val="22"/>
                <w:szCs w:val="22"/>
                <w:lang w:bidi="ta-IN"/>
              </w:rPr>
              <w:t xml:space="preserve">         5.82 </w:t>
            </w:r>
          </w:p>
        </w:tc>
        <w:tc>
          <w:tcPr>
            <w:tcW w:w="154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sz w:val="22"/>
                <w:szCs w:val="22"/>
                <w:lang w:bidi="ta-IN"/>
              </w:rPr>
            </w:pPr>
            <w:r w:rsidRPr="00865071">
              <w:rPr>
                <w:rFonts w:eastAsia="Times New Roman"/>
                <w:b/>
                <w:bCs/>
                <w:sz w:val="22"/>
                <w:szCs w:val="22"/>
                <w:lang w:bidi="ta-IN"/>
              </w:rPr>
              <w:t xml:space="preserve">     30,712,438 </w:t>
            </w:r>
          </w:p>
        </w:tc>
        <w:tc>
          <w:tcPr>
            <w:tcW w:w="15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sz w:val="22"/>
                <w:szCs w:val="22"/>
                <w:lang w:bidi="ta-IN"/>
              </w:rPr>
            </w:pPr>
            <w:r w:rsidRPr="00865071">
              <w:rPr>
                <w:rFonts w:eastAsia="Times New Roman"/>
                <w:sz w:val="22"/>
                <w:szCs w:val="22"/>
                <w:lang w:bidi="ta-IN"/>
              </w:rPr>
              <w:t xml:space="preserve">       28,689,071 </w:t>
            </w:r>
          </w:p>
        </w:tc>
        <w:tc>
          <w:tcPr>
            <w:tcW w:w="1100" w:type="dxa"/>
            <w:tcBorders>
              <w:top w:val="single" w:sz="4" w:space="0" w:color="auto"/>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sz w:val="22"/>
                <w:szCs w:val="22"/>
                <w:lang w:bidi="ta-IN"/>
              </w:rPr>
            </w:pPr>
            <w:r w:rsidRPr="00865071">
              <w:rPr>
                <w:rFonts w:eastAsia="Times New Roman"/>
                <w:sz w:val="22"/>
                <w:szCs w:val="22"/>
                <w:lang w:bidi="ta-IN"/>
              </w:rPr>
              <w:t xml:space="preserve">         7.05 </w:t>
            </w:r>
          </w:p>
        </w:tc>
      </w:tr>
      <w:tr w:rsidR="00865071" w:rsidRPr="00865071" w:rsidTr="00865071">
        <w:trPr>
          <w:trHeight w:val="300"/>
        </w:trPr>
        <w:tc>
          <w:tcPr>
            <w:tcW w:w="54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sz w:val="22"/>
                <w:szCs w:val="22"/>
                <w:lang w:bidi="ta-IN"/>
              </w:rPr>
            </w:pPr>
            <w:r w:rsidRPr="00865071">
              <w:rPr>
                <w:rFonts w:eastAsia="Times New Roman"/>
                <w:sz w:val="22"/>
                <w:szCs w:val="22"/>
                <w:lang w:bidi="ta-IN"/>
              </w:rPr>
              <w:t xml:space="preserve">Non -controlling interest </w:t>
            </w:r>
          </w:p>
        </w:tc>
        <w:tc>
          <w:tcPr>
            <w:tcW w:w="16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sz w:val="22"/>
                <w:szCs w:val="22"/>
                <w:lang w:bidi="ta-IN"/>
              </w:rPr>
            </w:pPr>
            <w:r w:rsidRPr="00865071">
              <w:rPr>
                <w:rFonts w:eastAsia="Times New Roman"/>
                <w:b/>
                <w:bCs/>
                <w:sz w:val="22"/>
                <w:szCs w:val="22"/>
                <w:lang w:bidi="ta-IN"/>
              </w:rPr>
              <w:t xml:space="preserve">                      -   </w:t>
            </w:r>
          </w:p>
        </w:tc>
        <w:tc>
          <w:tcPr>
            <w:tcW w:w="1520" w:type="dxa"/>
            <w:tcBorders>
              <w:top w:val="nil"/>
              <w:left w:val="nil"/>
              <w:bottom w:val="single" w:sz="4" w:space="0" w:color="auto"/>
              <w:right w:val="nil"/>
            </w:tcBorders>
            <w:shd w:val="clear" w:color="auto" w:fill="auto"/>
            <w:noWrap/>
            <w:vAlign w:val="bottom"/>
            <w:hideMark/>
          </w:tcPr>
          <w:p w:rsidR="00865071" w:rsidRPr="00865071" w:rsidRDefault="00865071" w:rsidP="00865071">
            <w:pPr>
              <w:spacing w:line="240" w:lineRule="auto"/>
              <w:jc w:val="right"/>
              <w:rPr>
                <w:rFonts w:eastAsia="Times New Roman"/>
                <w:sz w:val="22"/>
                <w:szCs w:val="22"/>
                <w:lang w:bidi="ta-IN"/>
              </w:rPr>
            </w:pPr>
            <w:r w:rsidRPr="00865071">
              <w:rPr>
                <w:rFonts w:eastAsia="Times New Roman"/>
                <w:sz w:val="22"/>
                <w:szCs w:val="22"/>
                <w:lang w:bidi="ta-IN"/>
              </w:rPr>
              <w:t xml:space="preserve">                   -   </w:t>
            </w:r>
          </w:p>
        </w:tc>
        <w:tc>
          <w:tcPr>
            <w:tcW w:w="1100" w:type="dxa"/>
            <w:tcBorders>
              <w:top w:val="nil"/>
              <w:left w:val="nil"/>
              <w:bottom w:val="single" w:sz="4" w:space="0" w:color="auto"/>
              <w:right w:val="nil"/>
            </w:tcBorders>
            <w:shd w:val="clear" w:color="auto" w:fill="auto"/>
            <w:noWrap/>
            <w:vAlign w:val="bottom"/>
            <w:hideMark/>
          </w:tcPr>
          <w:p w:rsidR="00865071" w:rsidRPr="00865071" w:rsidRDefault="00865071" w:rsidP="00865071">
            <w:pPr>
              <w:spacing w:line="240" w:lineRule="auto"/>
              <w:jc w:val="right"/>
              <w:rPr>
                <w:rFonts w:eastAsia="Times New Roman"/>
                <w:sz w:val="22"/>
                <w:szCs w:val="22"/>
                <w:lang w:bidi="ta-IN"/>
              </w:rPr>
            </w:pPr>
            <w:r w:rsidRPr="00865071">
              <w:rPr>
                <w:rFonts w:eastAsia="Times New Roman"/>
                <w:sz w:val="22"/>
                <w:szCs w:val="22"/>
                <w:lang w:bidi="ta-IN"/>
              </w:rPr>
              <w:t xml:space="preserve">            -   </w:t>
            </w:r>
          </w:p>
        </w:tc>
        <w:tc>
          <w:tcPr>
            <w:tcW w:w="1540" w:type="dxa"/>
            <w:tcBorders>
              <w:top w:val="nil"/>
              <w:left w:val="nil"/>
              <w:bottom w:val="single" w:sz="4" w:space="0" w:color="auto"/>
              <w:right w:val="nil"/>
            </w:tcBorders>
            <w:shd w:val="clear" w:color="auto" w:fill="auto"/>
            <w:noWrap/>
            <w:vAlign w:val="bottom"/>
            <w:hideMark/>
          </w:tcPr>
          <w:p w:rsidR="00865071" w:rsidRPr="00865071" w:rsidRDefault="00865071" w:rsidP="00865071">
            <w:pPr>
              <w:spacing w:line="240" w:lineRule="auto"/>
              <w:jc w:val="right"/>
              <w:rPr>
                <w:rFonts w:eastAsia="Times New Roman"/>
                <w:b/>
                <w:bCs/>
                <w:sz w:val="22"/>
                <w:szCs w:val="22"/>
                <w:lang w:bidi="ta-IN"/>
              </w:rPr>
            </w:pPr>
            <w:r w:rsidRPr="00865071">
              <w:rPr>
                <w:rFonts w:eastAsia="Times New Roman"/>
                <w:b/>
                <w:bCs/>
                <w:sz w:val="22"/>
                <w:szCs w:val="22"/>
                <w:lang w:bidi="ta-IN"/>
              </w:rPr>
              <w:t xml:space="preserve">       2,269,520 </w:t>
            </w:r>
          </w:p>
        </w:tc>
        <w:tc>
          <w:tcPr>
            <w:tcW w:w="1520" w:type="dxa"/>
            <w:tcBorders>
              <w:top w:val="nil"/>
              <w:left w:val="nil"/>
              <w:bottom w:val="single" w:sz="4" w:space="0" w:color="auto"/>
              <w:right w:val="nil"/>
            </w:tcBorders>
            <w:shd w:val="clear" w:color="auto" w:fill="auto"/>
            <w:noWrap/>
            <w:vAlign w:val="bottom"/>
            <w:hideMark/>
          </w:tcPr>
          <w:p w:rsidR="00865071" w:rsidRPr="00865071" w:rsidRDefault="00865071" w:rsidP="00865071">
            <w:pPr>
              <w:spacing w:line="240" w:lineRule="auto"/>
              <w:jc w:val="right"/>
              <w:rPr>
                <w:rFonts w:eastAsia="Times New Roman"/>
                <w:sz w:val="22"/>
                <w:szCs w:val="22"/>
                <w:lang w:bidi="ta-IN"/>
              </w:rPr>
            </w:pPr>
            <w:r w:rsidRPr="00865071">
              <w:rPr>
                <w:rFonts w:eastAsia="Times New Roman"/>
                <w:sz w:val="22"/>
                <w:szCs w:val="22"/>
                <w:lang w:bidi="ta-IN"/>
              </w:rPr>
              <w:t xml:space="preserve">         2,165,070 </w:t>
            </w:r>
          </w:p>
        </w:tc>
        <w:tc>
          <w:tcPr>
            <w:tcW w:w="11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color w:val="000000"/>
                <w:sz w:val="22"/>
                <w:szCs w:val="22"/>
                <w:lang w:bidi="ta-IN"/>
              </w:rPr>
            </w:pPr>
            <w:r w:rsidRPr="00865071">
              <w:rPr>
                <w:rFonts w:eastAsia="Times New Roman"/>
                <w:color w:val="000000"/>
                <w:sz w:val="22"/>
                <w:szCs w:val="22"/>
                <w:lang w:bidi="ta-IN"/>
              </w:rPr>
              <w:t xml:space="preserve">         4.82 </w:t>
            </w:r>
          </w:p>
        </w:tc>
      </w:tr>
      <w:tr w:rsidR="00865071" w:rsidRPr="00865071" w:rsidTr="00865071">
        <w:trPr>
          <w:trHeight w:val="300"/>
        </w:trPr>
        <w:tc>
          <w:tcPr>
            <w:tcW w:w="54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b/>
                <w:bCs/>
                <w:sz w:val="22"/>
                <w:szCs w:val="22"/>
                <w:lang w:bidi="ta-IN"/>
              </w:rPr>
            </w:pPr>
            <w:r w:rsidRPr="00865071">
              <w:rPr>
                <w:rFonts w:eastAsia="Times New Roman"/>
                <w:b/>
                <w:bCs/>
                <w:sz w:val="22"/>
                <w:szCs w:val="22"/>
                <w:lang w:bidi="ta-IN"/>
              </w:rPr>
              <w:t xml:space="preserve">Total equity  </w:t>
            </w:r>
          </w:p>
        </w:tc>
        <w:tc>
          <w:tcPr>
            <w:tcW w:w="1660" w:type="dxa"/>
            <w:tcBorders>
              <w:top w:val="single" w:sz="4" w:space="0" w:color="auto"/>
              <w:left w:val="nil"/>
              <w:bottom w:val="single" w:sz="4" w:space="0" w:color="auto"/>
              <w:right w:val="nil"/>
            </w:tcBorders>
            <w:shd w:val="clear" w:color="auto" w:fill="auto"/>
            <w:noWrap/>
            <w:vAlign w:val="bottom"/>
            <w:hideMark/>
          </w:tcPr>
          <w:p w:rsidR="00865071" w:rsidRPr="00865071" w:rsidRDefault="00865071" w:rsidP="00865071">
            <w:pPr>
              <w:spacing w:line="240" w:lineRule="auto"/>
              <w:jc w:val="right"/>
              <w:rPr>
                <w:rFonts w:eastAsia="Times New Roman"/>
                <w:b/>
                <w:bCs/>
                <w:sz w:val="22"/>
                <w:szCs w:val="22"/>
                <w:lang w:bidi="ta-IN"/>
              </w:rPr>
            </w:pPr>
            <w:r w:rsidRPr="00865071">
              <w:rPr>
                <w:rFonts w:eastAsia="Times New Roman"/>
                <w:b/>
                <w:bCs/>
                <w:sz w:val="22"/>
                <w:szCs w:val="22"/>
                <w:lang w:bidi="ta-IN"/>
              </w:rPr>
              <w:t xml:space="preserve">       28,603,355 </w:t>
            </w:r>
          </w:p>
        </w:tc>
        <w:tc>
          <w:tcPr>
            <w:tcW w:w="15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sz w:val="22"/>
                <w:szCs w:val="22"/>
                <w:lang w:bidi="ta-IN"/>
              </w:rPr>
            </w:pPr>
            <w:r w:rsidRPr="00865071">
              <w:rPr>
                <w:rFonts w:eastAsia="Times New Roman"/>
                <w:sz w:val="22"/>
                <w:szCs w:val="22"/>
                <w:lang w:bidi="ta-IN"/>
              </w:rPr>
              <w:t xml:space="preserve">       27,029,822 </w:t>
            </w:r>
          </w:p>
        </w:tc>
        <w:tc>
          <w:tcPr>
            <w:tcW w:w="11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sz w:val="22"/>
                <w:szCs w:val="22"/>
                <w:lang w:bidi="ta-IN"/>
              </w:rPr>
            </w:pPr>
            <w:r w:rsidRPr="00865071">
              <w:rPr>
                <w:rFonts w:eastAsia="Times New Roman"/>
                <w:sz w:val="22"/>
                <w:szCs w:val="22"/>
                <w:lang w:bidi="ta-IN"/>
              </w:rPr>
              <w:t xml:space="preserve">         5.82 </w:t>
            </w:r>
          </w:p>
        </w:tc>
        <w:tc>
          <w:tcPr>
            <w:tcW w:w="154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sz w:val="22"/>
                <w:szCs w:val="22"/>
                <w:lang w:bidi="ta-IN"/>
              </w:rPr>
            </w:pPr>
            <w:r w:rsidRPr="00865071">
              <w:rPr>
                <w:rFonts w:eastAsia="Times New Roman"/>
                <w:b/>
                <w:bCs/>
                <w:sz w:val="22"/>
                <w:szCs w:val="22"/>
                <w:lang w:bidi="ta-IN"/>
              </w:rPr>
              <w:t xml:space="preserve">     32,981,958 </w:t>
            </w:r>
          </w:p>
        </w:tc>
        <w:tc>
          <w:tcPr>
            <w:tcW w:w="1520" w:type="dxa"/>
            <w:tcBorders>
              <w:top w:val="nil"/>
              <w:left w:val="nil"/>
              <w:bottom w:val="single" w:sz="4" w:space="0" w:color="auto"/>
              <w:right w:val="nil"/>
            </w:tcBorders>
            <w:shd w:val="clear" w:color="auto" w:fill="auto"/>
            <w:noWrap/>
            <w:vAlign w:val="bottom"/>
            <w:hideMark/>
          </w:tcPr>
          <w:p w:rsidR="00865071" w:rsidRPr="00865071" w:rsidRDefault="00865071" w:rsidP="00865071">
            <w:pPr>
              <w:spacing w:line="240" w:lineRule="auto"/>
              <w:jc w:val="right"/>
              <w:rPr>
                <w:rFonts w:eastAsia="Times New Roman"/>
                <w:sz w:val="22"/>
                <w:szCs w:val="22"/>
                <w:lang w:bidi="ta-IN"/>
              </w:rPr>
            </w:pPr>
            <w:r w:rsidRPr="00865071">
              <w:rPr>
                <w:rFonts w:eastAsia="Times New Roman"/>
                <w:sz w:val="22"/>
                <w:szCs w:val="22"/>
                <w:lang w:bidi="ta-IN"/>
              </w:rPr>
              <w:t xml:space="preserve">       30,854,141 </w:t>
            </w:r>
          </w:p>
        </w:tc>
        <w:tc>
          <w:tcPr>
            <w:tcW w:w="1100" w:type="dxa"/>
            <w:tcBorders>
              <w:top w:val="single" w:sz="4" w:space="0" w:color="auto"/>
              <w:left w:val="nil"/>
              <w:bottom w:val="single" w:sz="4" w:space="0" w:color="auto"/>
              <w:right w:val="nil"/>
            </w:tcBorders>
            <w:shd w:val="clear" w:color="auto" w:fill="auto"/>
            <w:noWrap/>
            <w:vAlign w:val="bottom"/>
            <w:hideMark/>
          </w:tcPr>
          <w:p w:rsidR="00865071" w:rsidRPr="00865071" w:rsidRDefault="00865071" w:rsidP="00865071">
            <w:pPr>
              <w:spacing w:line="240" w:lineRule="auto"/>
              <w:jc w:val="right"/>
              <w:rPr>
                <w:rFonts w:eastAsia="Times New Roman"/>
                <w:sz w:val="22"/>
                <w:szCs w:val="22"/>
                <w:lang w:bidi="ta-IN"/>
              </w:rPr>
            </w:pPr>
            <w:r w:rsidRPr="00865071">
              <w:rPr>
                <w:rFonts w:eastAsia="Times New Roman"/>
                <w:sz w:val="22"/>
                <w:szCs w:val="22"/>
                <w:lang w:bidi="ta-IN"/>
              </w:rPr>
              <w:t xml:space="preserve">         6.90 </w:t>
            </w:r>
          </w:p>
        </w:tc>
      </w:tr>
      <w:tr w:rsidR="00865071" w:rsidRPr="00865071" w:rsidTr="00865071">
        <w:trPr>
          <w:trHeight w:val="315"/>
        </w:trPr>
        <w:tc>
          <w:tcPr>
            <w:tcW w:w="54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b/>
                <w:bCs/>
                <w:sz w:val="22"/>
                <w:szCs w:val="22"/>
                <w:lang w:bidi="ta-IN"/>
              </w:rPr>
            </w:pPr>
            <w:r w:rsidRPr="00865071">
              <w:rPr>
                <w:rFonts w:eastAsia="Times New Roman"/>
                <w:b/>
                <w:bCs/>
                <w:sz w:val="22"/>
                <w:szCs w:val="22"/>
                <w:lang w:bidi="ta-IN"/>
              </w:rPr>
              <w:lastRenderedPageBreak/>
              <w:t>Total liabilities and equity</w:t>
            </w:r>
          </w:p>
        </w:tc>
        <w:tc>
          <w:tcPr>
            <w:tcW w:w="1660" w:type="dxa"/>
            <w:tcBorders>
              <w:top w:val="nil"/>
              <w:left w:val="nil"/>
              <w:bottom w:val="single" w:sz="8" w:space="0" w:color="auto"/>
              <w:right w:val="nil"/>
            </w:tcBorders>
            <w:shd w:val="clear" w:color="auto" w:fill="auto"/>
            <w:noWrap/>
            <w:vAlign w:val="bottom"/>
            <w:hideMark/>
          </w:tcPr>
          <w:p w:rsidR="00865071" w:rsidRPr="00865071" w:rsidRDefault="00865071" w:rsidP="00865071">
            <w:pPr>
              <w:spacing w:line="240" w:lineRule="auto"/>
              <w:jc w:val="right"/>
              <w:rPr>
                <w:rFonts w:eastAsia="Times New Roman"/>
                <w:b/>
                <w:bCs/>
                <w:sz w:val="22"/>
                <w:szCs w:val="22"/>
                <w:lang w:bidi="ta-IN"/>
              </w:rPr>
            </w:pPr>
            <w:r w:rsidRPr="00865071">
              <w:rPr>
                <w:rFonts w:eastAsia="Times New Roman"/>
                <w:b/>
                <w:bCs/>
                <w:sz w:val="22"/>
                <w:szCs w:val="22"/>
                <w:lang w:bidi="ta-IN"/>
              </w:rPr>
              <w:t xml:space="preserve">     172,541,277 </w:t>
            </w:r>
          </w:p>
        </w:tc>
        <w:tc>
          <w:tcPr>
            <w:tcW w:w="1520" w:type="dxa"/>
            <w:tcBorders>
              <w:top w:val="single" w:sz="4" w:space="0" w:color="auto"/>
              <w:left w:val="nil"/>
              <w:bottom w:val="single" w:sz="8" w:space="0" w:color="auto"/>
              <w:right w:val="nil"/>
            </w:tcBorders>
            <w:shd w:val="clear" w:color="auto" w:fill="auto"/>
            <w:noWrap/>
            <w:vAlign w:val="bottom"/>
            <w:hideMark/>
          </w:tcPr>
          <w:p w:rsidR="00865071" w:rsidRPr="00865071" w:rsidRDefault="00865071" w:rsidP="00865071">
            <w:pPr>
              <w:spacing w:line="240" w:lineRule="auto"/>
              <w:jc w:val="right"/>
              <w:rPr>
                <w:rFonts w:eastAsia="Times New Roman"/>
                <w:sz w:val="22"/>
                <w:szCs w:val="22"/>
                <w:lang w:bidi="ta-IN"/>
              </w:rPr>
            </w:pPr>
            <w:r w:rsidRPr="00865071">
              <w:rPr>
                <w:rFonts w:eastAsia="Times New Roman"/>
                <w:sz w:val="22"/>
                <w:szCs w:val="22"/>
                <w:lang w:bidi="ta-IN"/>
              </w:rPr>
              <w:t xml:space="preserve">     160,690,594 </w:t>
            </w:r>
          </w:p>
        </w:tc>
        <w:tc>
          <w:tcPr>
            <w:tcW w:w="1100" w:type="dxa"/>
            <w:tcBorders>
              <w:top w:val="single" w:sz="4" w:space="0" w:color="auto"/>
              <w:left w:val="nil"/>
              <w:bottom w:val="single" w:sz="8" w:space="0" w:color="auto"/>
              <w:right w:val="nil"/>
            </w:tcBorders>
            <w:shd w:val="clear" w:color="auto" w:fill="auto"/>
            <w:noWrap/>
            <w:vAlign w:val="bottom"/>
            <w:hideMark/>
          </w:tcPr>
          <w:p w:rsidR="00865071" w:rsidRPr="00865071" w:rsidRDefault="00865071" w:rsidP="00865071">
            <w:pPr>
              <w:spacing w:line="240" w:lineRule="auto"/>
              <w:jc w:val="right"/>
              <w:rPr>
                <w:rFonts w:eastAsia="Times New Roman"/>
                <w:sz w:val="22"/>
                <w:szCs w:val="22"/>
                <w:lang w:bidi="ta-IN"/>
              </w:rPr>
            </w:pPr>
            <w:r w:rsidRPr="00865071">
              <w:rPr>
                <w:rFonts w:eastAsia="Times New Roman"/>
                <w:sz w:val="22"/>
                <w:szCs w:val="22"/>
                <w:lang w:bidi="ta-IN"/>
              </w:rPr>
              <w:t xml:space="preserve">         7.37 </w:t>
            </w:r>
          </w:p>
        </w:tc>
        <w:tc>
          <w:tcPr>
            <w:tcW w:w="1540" w:type="dxa"/>
            <w:tcBorders>
              <w:top w:val="single" w:sz="4" w:space="0" w:color="auto"/>
              <w:left w:val="nil"/>
              <w:bottom w:val="single" w:sz="8" w:space="0" w:color="auto"/>
              <w:right w:val="nil"/>
            </w:tcBorders>
            <w:shd w:val="clear" w:color="auto" w:fill="auto"/>
            <w:noWrap/>
            <w:vAlign w:val="bottom"/>
            <w:hideMark/>
          </w:tcPr>
          <w:p w:rsidR="00865071" w:rsidRPr="00865071" w:rsidRDefault="00865071" w:rsidP="00865071">
            <w:pPr>
              <w:spacing w:line="240" w:lineRule="auto"/>
              <w:jc w:val="right"/>
              <w:rPr>
                <w:rFonts w:eastAsia="Times New Roman"/>
                <w:b/>
                <w:bCs/>
                <w:sz w:val="22"/>
                <w:szCs w:val="22"/>
                <w:lang w:bidi="ta-IN"/>
              </w:rPr>
            </w:pPr>
            <w:r w:rsidRPr="00865071">
              <w:rPr>
                <w:rFonts w:eastAsia="Times New Roman"/>
                <w:b/>
                <w:bCs/>
                <w:sz w:val="22"/>
                <w:szCs w:val="22"/>
                <w:lang w:bidi="ta-IN"/>
              </w:rPr>
              <w:t xml:space="preserve">   185,932,635 </w:t>
            </w:r>
          </w:p>
        </w:tc>
        <w:tc>
          <w:tcPr>
            <w:tcW w:w="1520" w:type="dxa"/>
            <w:tcBorders>
              <w:top w:val="nil"/>
              <w:left w:val="nil"/>
              <w:bottom w:val="single" w:sz="8" w:space="0" w:color="auto"/>
              <w:right w:val="nil"/>
            </w:tcBorders>
            <w:shd w:val="clear" w:color="auto" w:fill="auto"/>
            <w:noWrap/>
            <w:vAlign w:val="bottom"/>
            <w:hideMark/>
          </w:tcPr>
          <w:p w:rsidR="00865071" w:rsidRPr="00865071" w:rsidRDefault="00865071" w:rsidP="00865071">
            <w:pPr>
              <w:spacing w:line="240" w:lineRule="auto"/>
              <w:jc w:val="right"/>
              <w:rPr>
                <w:rFonts w:eastAsia="Times New Roman"/>
                <w:sz w:val="22"/>
                <w:szCs w:val="22"/>
                <w:lang w:bidi="ta-IN"/>
              </w:rPr>
            </w:pPr>
            <w:r w:rsidRPr="00865071">
              <w:rPr>
                <w:rFonts w:eastAsia="Times New Roman"/>
                <w:sz w:val="22"/>
                <w:szCs w:val="22"/>
                <w:lang w:bidi="ta-IN"/>
              </w:rPr>
              <w:t xml:space="preserve">     170,155,900 </w:t>
            </w:r>
          </w:p>
        </w:tc>
        <w:tc>
          <w:tcPr>
            <w:tcW w:w="1100" w:type="dxa"/>
            <w:tcBorders>
              <w:top w:val="nil"/>
              <w:left w:val="nil"/>
              <w:bottom w:val="single" w:sz="8" w:space="0" w:color="auto"/>
              <w:right w:val="nil"/>
            </w:tcBorders>
            <w:shd w:val="clear" w:color="auto" w:fill="auto"/>
            <w:noWrap/>
            <w:vAlign w:val="bottom"/>
            <w:hideMark/>
          </w:tcPr>
          <w:p w:rsidR="00865071" w:rsidRPr="00865071" w:rsidRDefault="00865071" w:rsidP="00865071">
            <w:pPr>
              <w:spacing w:line="240" w:lineRule="auto"/>
              <w:jc w:val="right"/>
              <w:rPr>
                <w:rFonts w:eastAsia="Times New Roman"/>
                <w:sz w:val="22"/>
                <w:szCs w:val="22"/>
                <w:lang w:bidi="ta-IN"/>
              </w:rPr>
            </w:pPr>
            <w:r w:rsidRPr="00865071">
              <w:rPr>
                <w:rFonts w:eastAsia="Times New Roman"/>
                <w:sz w:val="22"/>
                <w:szCs w:val="22"/>
                <w:lang w:bidi="ta-IN"/>
              </w:rPr>
              <w:t xml:space="preserve">         9.27 </w:t>
            </w:r>
          </w:p>
        </w:tc>
      </w:tr>
      <w:tr w:rsidR="00865071" w:rsidRPr="00865071" w:rsidTr="00865071">
        <w:trPr>
          <w:trHeight w:val="300"/>
        </w:trPr>
        <w:tc>
          <w:tcPr>
            <w:tcW w:w="54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b/>
                <w:bCs/>
                <w:sz w:val="22"/>
                <w:szCs w:val="22"/>
                <w:lang w:bidi="ta-IN"/>
              </w:rPr>
            </w:pPr>
          </w:p>
        </w:tc>
        <w:tc>
          <w:tcPr>
            <w:tcW w:w="16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sz w:val="22"/>
                <w:szCs w:val="22"/>
                <w:lang w:bidi="ta-IN"/>
              </w:rPr>
            </w:pPr>
          </w:p>
        </w:tc>
        <w:tc>
          <w:tcPr>
            <w:tcW w:w="15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sz w:val="22"/>
                <w:szCs w:val="22"/>
                <w:lang w:bidi="ta-IN"/>
              </w:rPr>
            </w:pPr>
          </w:p>
        </w:tc>
        <w:tc>
          <w:tcPr>
            <w:tcW w:w="11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sz w:val="22"/>
                <w:szCs w:val="22"/>
                <w:lang w:bidi="ta-IN"/>
              </w:rPr>
            </w:pPr>
          </w:p>
        </w:tc>
        <w:tc>
          <w:tcPr>
            <w:tcW w:w="154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sz w:val="22"/>
                <w:szCs w:val="22"/>
                <w:lang w:bidi="ta-IN"/>
              </w:rPr>
            </w:pPr>
          </w:p>
        </w:tc>
        <w:tc>
          <w:tcPr>
            <w:tcW w:w="15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sz w:val="22"/>
                <w:szCs w:val="22"/>
                <w:lang w:bidi="ta-IN"/>
              </w:rPr>
            </w:pPr>
          </w:p>
        </w:tc>
        <w:tc>
          <w:tcPr>
            <w:tcW w:w="11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sz w:val="22"/>
                <w:szCs w:val="22"/>
                <w:lang w:bidi="ta-IN"/>
              </w:rPr>
            </w:pPr>
          </w:p>
        </w:tc>
      </w:tr>
      <w:tr w:rsidR="00865071" w:rsidRPr="00865071" w:rsidTr="00865071">
        <w:trPr>
          <w:trHeight w:val="300"/>
        </w:trPr>
        <w:tc>
          <w:tcPr>
            <w:tcW w:w="5420" w:type="dxa"/>
            <w:tcBorders>
              <w:top w:val="nil"/>
              <w:left w:val="nil"/>
              <w:bottom w:val="nil"/>
              <w:right w:val="nil"/>
            </w:tcBorders>
            <w:shd w:val="clear" w:color="auto" w:fill="auto"/>
            <w:vAlign w:val="center"/>
            <w:hideMark/>
          </w:tcPr>
          <w:p w:rsidR="00865071" w:rsidRPr="00865071" w:rsidRDefault="00865071" w:rsidP="00865071">
            <w:pPr>
              <w:spacing w:line="240" w:lineRule="auto"/>
              <w:jc w:val="left"/>
              <w:rPr>
                <w:rFonts w:eastAsia="Times New Roman"/>
                <w:b/>
                <w:bCs/>
                <w:sz w:val="22"/>
                <w:szCs w:val="22"/>
                <w:lang w:bidi="ta-IN"/>
              </w:rPr>
            </w:pPr>
            <w:r w:rsidRPr="00865071">
              <w:rPr>
                <w:rFonts w:eastAsia="Times New Roman"/>
                <w:b/>
                <w:bCs/>
                <w:sz w:val="22"/>
                <w:szCs w:val="22"/>
                <w:lang w:bidi="ta-IN"/>
              </w:rPr>
              <w:t xml:space="preserve">Contingent liabilities and commitments  </w:t>
            </w:r>
          </w:p>
        </w:tc>
        <w:tc>
          <w:tcPr>
            <w:tcW w:w="1660" w:type="dxa"/>
            <w:tcBorders>
              <w:top w:val="single" w:sz="4" w:space="0" w:color="auto"/>
              <w:left w:val="nil"/>
              <w:bottom w:val="single" w:sz="8" w:space="0" w:color="auto"/>
              <w:right w:val="nil"/>
            </w:tcBorders>
            <w:shd w:val="clear" w:color="auto" w:fill="auto"/>
            <w:noWrap/>
            <w:vAlign w:val="bottom"/>
            <w:hideMark/>
          </w:tcPr>
          <w:p w:rsidR="00865071" w:rsidRPr="00865071" w:rsidRDefault="00865071" w:rsidP="00865071">
            <w:pPr>
              <w:spacing w:line="240" w:lineRule="auto"/>
              <w:jc w:val="right"/>
              <w:rPr>
                <w:rFonts w:eastAsia="Times New Roman"/>
                <w:b/>
                <w:bCs/>
                <w:sz w:val="22"/>
                <w:szCs w:val="22"/>
                <w:lang w:bidi="ta-IN"/>
              </w:rPr>
            </w:pPr>
            <w:r w:rsidRPr="00865071">
              <w:rPr>
                <w:rFonts w:eastAsia="Times New Roman"/>
                <w:b/>
                <w:bCs/>
                <w:sz w:val="22"/>
                <w:szCs w:val="22"/>
                <w:lang w:bidi="ta-IN"/>
              </w:rPr>
              <w:t xml:space="preserve">         7,775,864 </w:t>
            </w:r>
          </w:p>
        </w:tc>
        <w:tc>
          <w:tcPr>
            <w:tcW w:w="1520" w:type="dxa"/>
            <w:tcBorders>
              <w:top w:val="single" w:sz="4" w:space="0" w:color="auto"/>
              <w:left w:val="nil"/>
              <w:bottom w:val="single" w:sz="8" w:space="0" w:color="auto"/>
              <w:right w:val="nil"/>
            </w:tcBorders>
            <w:shd w:val="clear" w:color="auto" w:fill="auto"/>
            <w:noWrap/>
            <w:vAlign w:val="bottom"/>
            <w:hideMark/>
          </w:tcPr>
          <w:p w:rsidR="00865071" w:rsidRPr="00865071" w:rsidRDefault="00865071" w:rsidP="00865071">
            <w:pPr>
              <w:spacing w:line="240" w:lineRule="auto"/>
              <w:jc w:val="right"/>
              <w:rPr>
                <w:rFonts w:eastAsia="Times New Roman"/>
                <w:sz w:val="22"/>
                <w:szCs w:val="22"/>
                <w:lang w:bidi="ta-IN"/>
              </w:rPr>
            </w:pPr>
            <w:r w:rsidRPr="00865071">
              <w:rPr>
                <w:rFonts w:eastAsia="Times New Roman"/>
                <w:sz w:val="22"/>
                <w:szCs w:val="22"/>
                <w:lang w:bidi="ta-IN"/>
              </w:rPr>
              <w:t xml:space="preserve">         7,470,875 </w:t>
            </w:r>
          </w:p>
        </w:tc>
        <w:tc>
          <w:tcPr>
            <w:tcW w:w="1100" w:type="dxa"/>
            <w:tcBorders>
              <w:top w:val="single" w:sz="4" w:space="0" w:color="auto"/>
              <w:left w:val="nil"/>
              <w:bottom w:val="single" w:sz="8" w:space="0" w:color="auto"/>
              <w:right w:val="nil"/>
            </w:tcBorders>
            <w:shd w:val="clear" w:color="auto" w:fill="auto"/>
            <w:noWrap/>
            <w:vAlign w:val="bottom"/>
            <w:hideMark/>
          </w:tcPr>
          <w:p w:rsidR="00865071" w:rsidRPr="00865071" w:rsidRDefault="00865071" w:rsidP="00865071">
            <w:pPr>
              <w:spacing w:line="240" w:lineRule="auto"/>
              <w:jc w:val="right"/>
              <w:rPr>
                <w:rFonts w:eastAsia="Times New Roman"/>
                <w:sz w:val="22"/>
                <w:szCs w:val="22"/>
                <w:lang w:bidi="ta-IN"/>
              </w:rPr>
            </w:pPr>
            <w:r w:rsidRPr="00865071">
              <w:rPr>
                <w:rFonts w:eastAsia="Times New Roman"/>
                <w:sz w:val="22"/>
                <w:szCs w:val="22"/>
                <w:lang w:bidi="ta-IN"/>
              </w:rPr>
              <w:t xml:space="preserve">         4.08 </w:t>
            </w:r>
          </w:p>
        </w:tc>
        <w:tc>
          <w:tcPr>
            <w:tcW w:w="1540" w:type="dxa"/>
            <w:tcBorders>
              <w:top w:val="single" w:sz="4" w:space="0" w:color="auto"/>
              <w:left w:val="nil"/>
              <w:bottom w:val="single" w:sz="8" w:space="0" w:color="auto"/>
              <w:right w:val="nil"/>
            </w:tcBorders>
            <w:shd w:val="clear" w:color="auto" w:fill="auto"/>
            <w:noWrap/>
            <w:vAlign w:val="bottom"/>
            <w:hideMark/>
          </w:tcPr>
          <w:p w:rsidR="00865071" w:rsidRPr="00865071" w:rsidRDefault="00865071" w:rsidP="00865071">
            <w:pPr>
              <w:spacing w:line="240" w:lineRule="auto"/>
              <w:jc w:val="right"/>
              <w:rPr>
                <w:rFonts w:eastAsia="Times New Roman"/>
                <w:b/>
                <w:bCs/>
                <w:sz w:val="22"/>
                <w:szCs w:val="22"/>
                <w:lang w:bidi="ta-IN"/>
              </w:rPr>
            </w:pPr>
            <w:r w:rsidRPr="00865071">
              <w:rPr>
                <w:rFonts w:eastAsia="Times New Roman"/>
                <w:b/>
                <w:bCs/>
                <w:sz w:val="22"/>
                <w:szCs w:val="22"/>
                <w:lang w:bidi="ta-IN"/>
              </w:rPr>
              <w:t xml:space="preserve">       7,788,708 </w:t>
            </w:r>
          </w:p>
        </w:tc>
        <w:tc>
          <w:tcPr>
            <w:tcW w:w="1520" w:type="dxa"/>
            <w:tcBorders>
              <w:top w:val="single" w:sz="4" w:space="0" w:color="auto"/>
              <w:left w:val="nil"/>
              <w:bottom w:val="single" w:sz="8" w:space="0" w:color="auto"/>
              <w:right w:val="nil"/>
            </w:tcBorders>
            <w:shd w:val="clear" w:color="auto" w:fill="auto"/>
            <w:noWrap/>
            <w:vAlign w:val="bottom"/>
            <w:hideMark/>
          </w:tcPr>
          <w:p w:rsidR="00865071" w:rsidRPr="00865071" w:rsidRDefault="00865071" w:rsidP="00865071">
            <w:pPr>
              <w:spacing w:line="240" w:lineRule="auto"/>
              <w:jc w:val="right"/>
              <w:rPr>
                <w:rFonts w:eastAsia="Times New Roman"/>
                <w:sz w:val="22"/>
                <w:szCs w:val="22"/>
                <w:lang w:bidi="ta-IN"/>
              </w:rPr>
            </w:pPr>
            <w:r w:rsidRPr="00865071">
              <w:rPr>
                <w:rFonts w:eastAsia="Times New Roman"/>
                <w:sz w:val="22"/>
                <w:szCs w:val="22"/>
                <w:lang w:bidi="ta-IN"/>
              </w:rPr>
              <w:t xml:space="preserve">         7,623,364 </w:t>
            </w:r>
          </w:p>
        </w:tc>
        <w:tc>
          <w:tcPr>
            <w:tcW w:w="1100" w:type="dxa"/>
            <w:tcBorders>
              <w:top w:val="single" w:sz="4" w:space="0" w:color="auto"/>
              <w:left w:val="nil"/>
              <w:bottom w:val="single" w:sz="8" w:space="0" w:color="auto"/>
              <w:right w:val="nil"/>
            </w:tcBorders>
            <w:shd w:val="clear" w:color="auto" w:fill="auto"/>
            <w:noWrap/>
            <w:vAlign w:val="bottom"/>
            <w:hideMark/>
          </w:tcPr>
          <w:p w:rsidR="00865071" w:rsidRPr="00865071" w:rsidRDefault="00865071" w:rsidP="00865071">
            <w:pPr>
              <w:spacing w:line="240" w:lineRule="auto"/>
              <w:jc w:val="right"/>
              <w:rPr>
                <w:rFonts w:eastAsia="Times New Roman"/>
                <w:sz w:val="22"/>
                <w:szCs w:val="22"/>
                <w:lang w:bidi="ta-IN"/>
              </w:rPr>
            </w:pPr>
            <w:r w:rsidRPr="00865071">
              <w:rPr>
                <w:rFonts w:eastAsia="Times New Roman"/>
                <w:sz w:val="22"/>
                <w:szCs w:val="22"/>
                <w:lang w:bidi="ta-IN"/>
              </w:rPr>
              <w:t xml:space="preserve">         2.17 </w:t>
            </w:r>
          </w:p>
        </w:tc>
      </w:tr>
      <w:tr w:rsidR="00865071" w:rsidRPr="00865071" w:rsidTr="00865071">
        <w:trPr>
          <w:trHeight w:val="300"/>
        </w:trPr>
        <w:tc>
          <w:tcPr>
            <w:tcW w:w="5420" w:type="dxa"/>
            <w:tcBorders>
              <w:top w:val="nil"/>
              <w:left w:val="nil"/>
              <w:bottom w:val="nil"/>
              <w:right w:val="nil"/>
            </w:tcBorders>
            <w:shd w:val="clear" w:color="auto" w:fill="auto"/>
            <w:vAlign w:val="center"/>
            <w:hideMark/>
          </w:tcPr>
          <w:p w:rsidR="00865071" w:rsidRPr="00865071" w:rsidRDefault="00865071" w:rsidP="00865071">
            <w:pPr>
              <w:spacing w:line="240" w:lineRule="auto"/>
              <w:jc w:val="left"/>
              <w:rPr>
                <w:rFonts w:eastAsia="Times New Roman"/>
                <w:b/>
                <w:bCs/>
                <w:sz w:val="22"/>
                <w:szCs w:val="22"/>
                <w:lang w:bidi="ta-IN"/>
              </w:rPr>
            </w:pPr>
            <w:r w:rsidRPr="00865071">
              <w:rPr>
                <w:rFonts w:eastAsia="Times New Roman"/>
                <w:b/>
                <w:bCs/>
                <w:sz w:val="22"/>
                <w:szCs w:val="22"/>
                <w:lang w:bidi="ta-IN"/>
              </w:rPr>
              <w:t>Net asset value per ordinary share (Rs.)</w:t>
            </w:r>
          </w:p>
        </w:tc>
        <w:tc>
          <w:tcPr>
            <w:tcW w:w="16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sz w:val="22"/>
                <w:szCs w:val="22"/>
                <w:lang w:bidi="ta-IN"/>
              </w:rPr>
            </w:pPr>
            <w:r w:rsidRPr="00865071">
              <w:rPr>
                <w:rFonts w:eastAsia="Times New Roman"/>
                <w:b/>
                <w:bCs/>
                <w:sz w:val="22"/>
                <w:szCs w:val="22"/>
                <w:lang w:bidi="ta-IN"/>
              </w:rPr>
              <w:t xml:space="preserve">                18.10 </w:t>
            </w:r>
          </w:p>
        </w:tc>
        <w:tc>
          <w:tcPr>
            <w:tcW w:w="15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sz w:val="22"/>
                <w:szCs w:val="22"/>
                <w:lang w:bidi="ta-IN"/>
              </w:rPr>
            </w:pPr>
            <w:r w:rsidRPr="00865071">
              <w:rPr>
                <w:rFonts w:eastAsia="Times New Roman"/>
                <w:sz w:val="22"/>
                <w:szCs w:val="22"/>
                <w:lang w:bidi="ta-IN"/>
              </w:rPr>
              <w:t xml:space="preserve">               17.11 </w:t>
            </w:r>
          </w:p>
        </w:tc>
        <w:tc>
          <w:tcPr>
            <w:tcW w:w="11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sz w:val="22"/>
                <w:szCs w:val="22"/>
                <w:lang w:bidi="ta-IN"/>
              </w:rPr>
            </w:pPr>
            <w:r w:rsidRPr="00865071">
              <w:rPr>
                <w:rFonts w:eastAsia="Times New Roman"/>
                <w:sz w:val="22"/>
                <w:szCs w:val="22"/>
                <w:lang w:bidi="ta-IN"/>
              </w:rPr>
              <w:t xml:space="preserve">         5.82 </w:t>
            </w:r>
          </w:p>
        </w:tc>
        <w:tc>
          <w:tcPr>
            <w:tcW w:w="154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b/>
                <w:bCs/>
                <w:sz w:val="22"/>
                <w:szCs w:val="22"/>
                <w:lang w:bidi="ta-IN"/>
              </w:rPr>
            </w:pPr>
            <w:r w:rsidRPr="00865071">
              <w:rPr>
                <w:rFonts w:eastAsia="Times New Roman"/>
                <w:b/>
                <w:bCs/>
                <w:sz w:val="22"/>
                <w:szCs w:val="22"/>
                <w:lang w:bidi="ta-IN"/>
              </w:rPr>
              <w:t xml:space="preserve">              20.88 </w:t>
            </w:r>
          </w:p>
        </w:tc>
        <w:tc>
          <w:tcPr>
            <w:tcW w:w="15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sz w:val="22"/>
                <w:szCs w:val="22"/>
                <w:lang w:bidi="ta-IN"/>
              </w:rPr>
            </w:pPr>
            <w:r w:rsidRPr="00865071">
              <w:rPr>
                <w:rFonts w:eastAsia="Times New Roman"/>
                <w:sz w:val="22"/>
                <w:szCs w:val="22"/>
                <w:lang w:bidi="ta-IN"/>
              </w:rPr>
              <w:t xml:space="preserve">               19.53 </w:t>
            </w:r>
          </w:p>
        </w:tc>
        <w:tc>
          <w:tcPr>
            <w:tcW w:w="11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right"/>
              <w:rPr>
                <w:rFonts w:eastAsia="Times New Roman"/>
                <w:sz w:val="22"/>
                <w:szCs w:val="22"/>
                <w:lang w:bidi="ta-IN"/>
              </w:rPr>
            </w:pPr>
            <w:r w:rsidRPr="00865071">
              <w:rPr>
                <w:rFonts w:eastAsia="Times New Roman"/>
                <w:sz w:val="22"/>
                <w:szCs w:val="22"/>
                <w:lang w:bidi="ta-IN"/>
              </w:rPr>
              <w:t xml:space="preserve">         6.90 </w:t>
            </w:r>
          </w:p>
        </w:tc>
      </w:tr>
      <w:tr w:rsidR="00865071" w:rsidRPr="00865071" w:rsidTr="00865071">
        <w:trPr>
          <w:trHeight w:val="300"/>
        </w:trPr>
        <w:tc>
          <w:tcPr>
            <w:tcW w:w="5420" w:type="dxa"/>
            <w:tcBorders>
              <w:top w:val="nil"/>
              <w:left w:val="nil"/>
              <w:bottom w:val="nil"/>
              <w:right w:val="nil"/>
            </w:tcBorders>
            <w:shd w:val="clear" w:color="auto" w:fill="auto"/>
            <w:vAlign w:val="center"/>
            <w:hideMark/>
          </w:tcPr>
          <w:p w:rsidR="00865071" w:rsidRPr="00865071" w:rsidRDefault="00865071" w:rsidP="00865071">
            <w:pPr>
              <w:spacing w:line="240" w:lineRule="auto"/>
              <w:jc w:val="left"/>
              <w:rPr>
                <w:rFonts w:eastAsia="Times New Roman"/>
                <w:b/>
                <w:bCs/>
                <w:sz w:val="22"/>
                <w:szCs w:val="22"/>
                <w:lang w:bidi="ta-IN"/>
              </w:rPr>
            </w:pPr>
          </w:p>
        </w:tc>
        <w:tc>
          <w:tcPr>
            <w:tcW w:w="1660" w:type="dxa"/>
            <w:tcBorders>
              <w:top w:val="nil"/>
              <w:left w:val="nil"/>
              <w:bottom w:val="nil"/>
              <w:right w:val="nil"/>
            </w:tcBorders>
            <w:shd w:val="clear" w:color="auto" w:fill="auto"/>
            <w:noWrap/>
            <w:vAlign w:val="center"/>
            <w:hideMark/>
          </w:tcPr>
          <w:p w:rsidR="00865071" w:rsidRPr="00865071" w:rsidRDefault="00865071" w:rsidP="00865071">
            <w:pPr>
              <w:spacing w:line="240" w:lineRule="auto"/>
              <w:jc w:val="left"/>
              <w:rPr>
                <w:rFonts w:eastAsia="Times New Roman"/>
                <w:b/>
                <w:bCs/>
                <w:sz w:val="22"/>
                <w:szCs w:val="22"/>
                <w:lang w:bidi="ta-IN"/>
              </w:rPr>
            </w:pPr>
          </w:p>
        </w:tc>
        <w:tc>
          <w:tcPr>
            <w:tcW w:w="1520" w:type="dxa"/>
            <w:tcBorders>
              <w:top w:val="nil"/>
              <w:left w:val="nil"/>
              <w:bottom w:val="nil"/>
              <w:right w:val="nil"/>
            </w:tcBorders>
            <w:shd w:val="clear" w:color="auto" w:fill="auto"/>
            <w:noWrap/>
            <w:vAlign w:val="center"/>
            <w:hideMark/>
          </w:tcPr>
          <w:p w:rsidR="00865071" w:rsidRPr="00865071" w:rsidRDefault="00865071" w:rsidP="00865071">
            <w:pPr>
              <w:spacing w:line="240" w:lineRule="auto"/>
              <w:jc w:val="left"/>
              <w:rPr>
                <w:rFonts w:eastAsia="Times New Roman"/>
                <w:sz w:val="22"/>
                <w:szCs w:val="22"/>
                <w:lang w:bidi="ta-IN"/>
              </w:rPr>
            </w:pPr>
          </w:p>
        </w:tc>
        <w:tc>
          <w:tcPr>
            <w:tcW w:w="1100" w:type="dxa"/>
            <w:tcBorders>
              <w:top w:val="nil"/>
              <w:left w:val="nil"/>
              <w:bottom w:val="nil"/>
              <w:right w:val="nil"/>
            </w:tcBorders>
            <w:shd w:val="clear" w:color="auto" w:fill="auto"/>
            <w:noWrap/>
            <w:vAlign w:val="center"/>
            <w:hideMark/>
          </w:tcPr>
          <w:p w:rsidR="00865071" w:rsidRPr="00865071" w:rsidRDefault="00865071" w:rsidP="00865071">
            <w:pPr>
              <w:spacing w:line="240" w:lineRule="auto"/>
              <w:jc w:val="left"/>
              <w:rPr>
                <w:rFonts w:eastAsia="Times New Roman"/>
                <w:sz w:val="22"/>
                <w:szCs w:val="22"/>
                <w:lang w:bidi="ta-IN"/>
              </w:rPr>
            </w:pPr>
          </w:p>
        </w:tc>
        <w:tc>
          <w:tcPr>
            <w:tcW w:w="1540" w:type="dxa"/>
            <w:tcBorders>
              <w:top w:val="nil"/>
              <w:left w:val="nil"/>
              <w:bottom w:val="nil"/>
              <w:right w:val="nil"/>
            </w:tcBorders>
            <w:shd w:val="clear" w:color="auto" w:fill="auto"/>
            <w:noWrap/>
            <w:vAlign w:val="center"/>
            <w:hideMark/>
          </w:tcPr>
          <w:p w:rsidR="00865071" w:rsidRPr="00865071" w:rsidRDefault="00865071" w:rsidP="00865071">
            <w:pPr>
              <w:spacing w:line="240" w:lineRule="auto"/>
              <w:jc w:val="left"/>
              <w:rPr>
                <w:rFonts w:eastAsia="Times New Roman"/>
                <w:b/>
                <w:bCs/>
                <w:sz w:val="22"/>
                <w:szCs w:val="22"/>
                <w:lang w:bidi="ta-IN"/>
              </w:rPr>
            </w:pPr>
          </w:p>
        </w:tc>
        <w:tc>
          <w:tcPr>
            <w:tcW w:w="1520" w:type="dxa"/>
            <w:tcBorders>
              <w:top w:val="nil"/>
              <w:left w:val="nil"/>
              <w:bottom w:val="nil"/>
              <w:right w:val="nil"/>
            </w:tcBorders>
            <w:shd w:val="clear" w:color="auto" w:fill="auto"/>
            <w:noWrap/>
            <w:vAlign w:val="center"/>
            <w:hideMark/>
          </w:tcPr>
          <w:p w:rsidR="00865071" w:rsidRPr="00865071" w:rsidRDefault="00865071" w:rsidP="00865071">
            <w:pPr>
              <w:spacing w:line="240" w:lineRule="auto"/>
              <w:jc w:val="left"/>
              <w:rPr>
                <w:rFonts w:eastAsia="Times New Roman"/>
                <w:sz w:val="22"/>
                <w:szCs w:val="22"/>
                <w:lang w:bidi="ta-IN"/>
              </w:rPr>
            </w:pPr>
          </w:p>
        </w:tc>
        <w:tc>
          <w:tcPr>
            <w:tcW w:w="1100" w:type="dxa"/>
            <w:tcBorders>
              <w:top w:val="nil"/>
              <w:left w:val="nil"/>
              <w:bottom w:val="nil"/>
              <w:right w:val="nil"/>
            </w:tcBorders>
            <w:shd w:val="clear" w:color="auto" w:fill="auto"/>
            <w:noWrap/>
            <w:vAlign w:val="center"/>
            <w:hideMark/>
          </w:tcPr>
          <w:p w:rsidR="00865071" w:rsidRPr="00865071" w:rsidRDefault="00865071" w:rsidP="00865071">
            <w:pPr>
              <w:spacing w:line="240" w:lineRule="auto"/>
              <w:jc w:val="left"/>
              <w:rPr>
                <w:rFonts w:eastAsia="Times New Roman"/>
                <w:sz w:val="22"/>
                <w:szCs w:val="22"/>
                <w:lang w:bidi="ta-IN"/>
              </w:rPr>
            </w:pPr>
          </w:p>
        </w:tc>
      </w:tr>
      <w:tr w:rsidR="00865071" w:rsidRPr="00865071" w:rsidTr="00865071">
        <w:trPr>
          <w:trHeight w:val="285"/>
        </w:trPr>
        <w:tc>
          <w:tcPr>
            <w:tcW w:w="5420" w:type="dxa"/>
            <w:tcBorders>
              <w:top w:val="nil"/>
              <w:left w:val="nil"/>
              <w:bottom w:val="nil"/>
              <w:right w:val="nil"/>
            </w:tcBorders>
            <w:shd w:val="clear" w:color="auto" w:fill="auto"/>
            <w:vAlign w:val="center"/>
            <w:hideMark/>
          </w:tcPr>
          <w:p w:rsidR="00865071" w:rsidRPr="00865071" w:rsidRDefault="00865071" w:rsidP="00865071">
            <w:pPr>
              <w:spacing w:line="240" w:lineRule="auto"/>
              <w:jc w:val="left"/>
              <w:rPr>
                <w:rFonts w:eastAsia="Times New Roman"/>
                <w:b/>
                <w:bCs/>
                <w:sz w:val="22"/>
                <w:szCs w:val="22"/>
                <w:lang w:bidi="ta-IN"/>
              </w:rPr>
            </w:pPr>
          </w:p>
        </w:tc>
        <w:tc>
          <w:tcPr>
            <w:tcW w:w="1660" w:type="dxa"/>
            <w:tcBorders>
              <w:top w:val="nil"/>
              <w:left w:val="nil"/>
              <w:bottom w:val="nil"/>
              <w:right w:val="nil"/>
            </w:tcBorders>
            <w:shd w:val="clear" w:color="auto" w:fill="auto"/>
            <w:noWrap/>
            <w:vAlign w:val="center"/>
            <w:hideMark/>
          </w:tcPr>
          <w:p w:rsidR="00865071" w:rsidRPr="00865071" w:rsidRDefault="00865071" w:rsidP="00865071">
            <w:pPr>
              <w:spacing w:line="240" w:lineRule="auto"/>
              <w:jc w:val="left"/>
              <w:rPr>
                <w:rFonts w:eastAsia="Times New Roman"/>
                <w:b/>
                <w:bCs/>
                <w:color w:val="FFFFFF"/>
                <w:sz w:val="22"/>
                <w:szCs w:val="22"/>
                <w:lang w:bidi="ta-IN"/>
              </w:rPr>
            </w:pPr>
            <w:r w:rsidRPr="00865071">
              <w:rPr>
                <w:rFonts w:eastAsia="Times New Roman"/>
                <w:b/>
                <w:bCs/>
                <w:color w:val="FFFFFF"/>
                <w:sz w:val="22"/>
                <w:szCs w:val="22"/>
                <w:lang w:bidi="ta-IN"/>
              </w:rPr>
              <w:t xml:space="preserve">       28,603,348 </w:t>
            </w:r>
          </w:p>
        </w:tc>
        <w:tc>
          <w:tcPr>
            <w:tcW w:w="1520" w:type="dxa"/>
            <w:tcBorders>
              <w:top w:val="nil"/>
              <w:left w:val="nil"/>
              <w:bottom w:val="nil"/>
              <w:right w:val="nil"/>
            </w:tcBorders>
            <w:shd w:val="clear" w:color="auto" w:fill="auto"/>
            <w:noWrap/>
            <w:vAlign w:val="center"/>
            <w:hideMark/>
          </w:tcPr>
          <w:p w:rsidR="00865071" w:rsidRPr="00865071" w:rsidRDefault="00865071" w:rsidP="00865071">
            <w:pPr>
              <w:spacing w:line="240" w:lineRule="auto"/>
              <w:jc w:val="left"/>
              <w:rPr>
                <w:rFonts w:eastAsia="Times New Roman"/>
                <w:b/>
                <w:bCs/>
                <w:color w:val="FFFFFF"/>
                <w:sz w:val="22"/>
                <w:szCs w:val="22"/>
                <w:lang w:bidi="ta-IN"/>
              </w:rPr>
            </w:pPr>
            <w:r w:rsidRPr="00865071">
              <w:rPr>
                <w:rFonts w:eastAsia="Times New Roman"/>
                <w:b/>
                <w:bCs/>
                <w:color w:val="FFFFFF"/>
                <w:sz w:val="22"/>
                <w:szCs w:val="22"/>
                <w:lang w:bidi="ta-IN"/>
              </w:rPr>
              <w:t xml:space="preserve">     27,029,815 </w:t>
            </w:r>
          </w:p>
        </w:tc>
        <w:tc>
          <w:tcPr>
            <w:tcW w:w="1100" w:type="dxa"/>
            <w:tcBorders>
              <w:top w:val="nil"/>
              <w:left w:val="nil"/>
              <w:bottom w:val="nil"/>
              <w:right w:val="nil"/>
            </w:tcBorders>
            <w:shd w:val="clear" w:color="auto" w:fill="auto"/>
            <w:noWrap/>
            <w:vAlign w:val="center"/>
            <w:hideMark/>
          </w:tcPr>
          <w:p w:rsidR="00865071" w:rsidRPr="00865071" w:rsidRDefault="00865071" w:rsidP="00865071">
            <w:pPr>
              <w:spacing w:line="240" w:lineRule="auto"/>
              <w:jc w:val="left"/>
              <w:rPr>
                <w:rFonts w:eastAsia="Times New Roman"/>
                <w:b/>
                <w:bCs/>
                <w:color w:val="FFFFFF"/>
                <w:sz w:val="22"/>
                <w:szCs w:val="22"/>
                <w:lang w:bidi="ta-IN"/>
              </w:rPr>
            </w:pPr>
          </w:p>
        </w:tc>
        <w:tc>
          <w:tcPr>
            <w:tcW w:w="1540" w:type="dxa"/>
            <w:tcBorders>
              <w:top w:val="nil"/>
              <w:left w:val="nil"/>
              <w:bottom w:val="nil"/>
              <w:right w:val="nil"/>
            </w:tcBorders>
            <w:shd w:val="clear" w:color="auto" w:fill="auto"/>
            <w:noWrap/>
            <w:vAlign w:val="center"/>
            <w:hideMark/>
          </w:tcPr>
          <w:p w:rsidR="00865071" w:rsidRPr="00865071" w:rsidRDefault="00865071" w:rsidP="00865071">
            <w:pPr>
              <w:spacing w:line="240" w:lineRule="auto"/>
              <w:jc w:val="left"/>
              <w:rPr>
                <w:rFonts w:eastAsia="Times New Roman"/>
                <w:b/>
                <w:bCs/>
                <w:color w:val="FFFFFF"/>
                <w:sz w:val="22"/>
                <w:szCs w:val="22"/>
                <w:lang w:bidi="ta-IN"/>
              </w:rPr>
            </w:pPr>
            <w:r w:rsidRPr="00865071">
              <w:rPr>
                <w:rFonts w:eastAsia="Times New Roman"/>
                <w:b/>
                <w:bCs/>
                <w:color w:val="FFFFFF"/>
                <w:sz w:val="22"/>
                <w:szCs w:val="22"/>
                <w:lang w:bidi="ta-IN"/>
              </w:rPr>
              <w:t xml:space="preserve">     30,712,438 </w:t>
            </w:r>
          </w:p>
        </w:tc>
        <w:tc>
          <w:tcPr>
            <w:tcW w:w="1520" w:type="dxa"/>
            <w:tcBorders>
              <w:top w:val="nil"/>
              <w:left w:val="nil"/>
              <w:bottom w:val="nil"/>
              <w:right w:val="nil"/>
            </w:tcBorders>
            <w:shd w:val="clear" w:color="auto" w:fill="auto"/>
            <w:noWrap/>
            <w:vAlign w:val="center"/>
            <w:hideMark/>
          </w:tcPr>
          <w:p w:rsidR="00865071" w:rsidRPr="00865071" w:rsidRDefault="00865071" w:rsidP="00865071">
            <w:pPr>
              <w:spacing w:line="240" w:lineRule="auto"/>
              <w:jc w:val="left"/>
              <w:rPr>
                <w:rFonts w:eastAsia="Times New Roman"/>
                <w:b/>
                <w:bCs/>
                <w:color w:val="FFFFFF"/>
                <w:sz w:val="22"/>
                <w:szCs w:val="22"/>
                <w:lang w:bidi="ta-IN"/>
              </w:rPr>
            </w:pPr>
            <w:r w:rsidRPr="00865071">
              <w:rPr>
                <w:rFonts w:eastAsia="Times New Roman"/>
                <w:b/>
                <w:bCs/>
                <w:color w:val="FFFFFF"/>
                <w:sz w:val="22"/>
                <w:szCs w:val="22"/>
                <w:lang w:bidi="ta-IN"/>
              </w:rPr>
              <w:t xml:space="preserve">     28,689,070 </w:t>
            </w:r>
          </w:p>
        </w:tc>
        <w:tc>
          <w:tcPr>
            <w:tcW w:w="1100" w:type="dxa"/>
            <w:tcBorders>
              <w:top w:val="nil"/>
              <w:left w:val="nil"/>
              <w:bottom w:val="nil"/>
              <w:right w:val="nil"/>
            </w:tcBorders>
            <w:shd w:val="clear" w:color="auto" w:fill="auto"/>
            <w:noWrap/>
            <w:vAlign w:val="center"/>
            <w:hideMark/>
          </w:tcPr>
          <w:p w:rsidR="00865071" w:rsidRPr="00865071" w:rsidRDefault="00865071" w:rsidP="00865071">
            <w:pPr>
              <w:spacing w:line="240" w:lineRule="auto"/>
              <w:jc w:val="left"/>
              <w:rPr>
                <w:rFonts w:eastAsia="Times New Roman"/>
                <w:b/>
                <w:bCs/>
                <w:color w:val="FFFFFF"/>
                <w:sz w:val="22"/>
                <w:szCs w:val="22"/>
                <w:lang w:bidi="ta-IN"/>
              </w:rPr>
            </w:pPr>
          </w:p>
        </w:tc>
      </w:tr>
      <w:tr w:rsidR="00865071" w:rsidRPr="00865071" w:rsidTr="00865071">
        <w:trPr>
          <w:trHeight w:val="285"/>
        </w:trPr>
        <w:tc>
          <w:tcPr>
            <w:tcW w:w="5420" w:type="dxa"/>
            <w:tcBorders>
              <w:top w:val="nil"/>
              <w:left w:val="nil"/>
              <w:bottom w:val="nil"/>
              <w:right w:val="nil"/>
            </w:tcBorders>
            <w:shd w:val="clear" w:color="auto" w:fill="auto"/>
            <w:vAlign w:val="center"/>
            <w:hideMark/>
          </w:tcPr>
          <w:p w:rsidR="00865071" w:rsidRPr="00865071" w:rsidRDefault="00865071" w:rsidP="00865071">
            <w:pPr>
              <w:spacing w:line="240" w:lineRule="auto"/>
              <w:jc w:val="left"/>
              <w:rPr>
                <w:rFonts w:eastAsia="Times New Roman"/>
                <w:b/>
                <w:bCs/>
                <w:sz w:val="22"/>
                <w:szCs w:val="22"/>
                <w:lang w:bidi="ta-IN"/>
              </w:rPr>
            </w:pPr>
          </w:p>
        </w:tc>
        <w:tc>
          <w:tcPr>
            <w:tcW w:w="1660" w:type="dxa"/>
            <w:tcBorders>
              <w:top w:val="nil"/>
              <w:left w:val="nil"/>
              <w:bottom w:val="nil"/>
              <w:right w:val="nil"/>
            </w:tcBorders>
            <w:shd w:val="clear" w:color="auto" w:fill="auto"/>
            <w:noWrap/>
            <w:vAlign w:val="center"/>
            <w:hideMark/>
          </w:tcPr>
          <w:p w:rsidR="00865071" w:rsidRPr="00865071" w:rsidRDefault="00865071" w:rsidP="00865071">
            <w:pPr>
              <w:spacing w:line="240" w:lineRule="auto"/>
              <w:jc w:val="left"/>
              <w:rPr>
                <w:rFonts w:eastAsia="Times New Roman"/>
                <w:b/>
                <w:bCs/>
                <w:color w:val="FFFFFF"/>
                <w:sz w:val="22"/>
                <w:szCs w:val="22"/>
                <w:lang w:bidi="ta-IN"/>
              </w:rPr>
            </w:pPr>
            <w:r w:rsidRPr="00865071">
              <w:rPr>
                <w:rFonts w:eastAsia="Times New Roman"/>
                <w:b/>
                <w:bCs/>
                <w:color w:val="FFFFFF"/>
                <w:sz w:val="22"/>
                <w:szCs w:val="22"/>
                <w:lang w:bidi="ta-IN"/>
              </w:rPr>
              <w:t xml:space="preserve">                  6.80 </w:t>
            </w:r>
          </w:p>
        </w:tc>
        <w:tc>
          <w:tcPr>
            <w:tcW w:w="1520" w:type="dxa"/>
            <w:tcBorders>
              <w:top w:val="nil"/>
              <w:left w:val="nil"/>
              <w:bottom w:val="nil"/>
              <w:right w:val="nil"/>
            </w:tcBorders>
            <w:shd w:val="clear" w:color="auto" w:fill="auto"/>
            <w:noWrap/>
            <w:vAlign w:val="center"/>
            <w:hideMark/>
          </w:tcPr>
          <w:p w:rsidR="00865071" w:rsidRPr="00865071" w:rsidRDefault="00865071" w:rsidP="00865071">
            <w:pPr>
              <w:spacing w:line="240" w:lineRule="auto"/>
              <w:jc w:val="left"/>
              <w:rPr>
                <w:rFonts w:eastAsia="Times New Roman"/>
                <w:b/>
                <w:bCs/>
                <w:color w:val="FFFFFF"/>
                <w:sz w:val="22"/>
                <w:szCs w:val="22"/>
                <w:lang w:bidi="ta-IN"/>
              </w:rPr>
            </w:pPr>
            <w:r w:rsidRPr="00865071">
              <w:rPr>
                <w:rFonts w:eastAsia="Times New Roman"/>
                <w:b/>
                <w:bCs/>
                <w:color w:val="FFFFFF"/>
                <w:sz w:val="22"/>
                <w:szCs w:val="22"/>
                <w:lang w:bidi="ta-IN"/>
              </w:rPr>
              <w:t xml:space="preserve">                6.82 </w:t>
            </w:r>
          </w:p>
        </w:tc>
        <w:tc>
          <w:tcPr>
            <w:tcW w:w="1100" w:type="dxa"/>
            <w:tcBorders>
              <w:top w:val="nil"/>
              <w:left w:val="nil"/>
              <w:bottom w:val="nil"/>
              <w:right w:val="nil"/>
            </w:tcBorders>
            <w:shd w:val="clear" w:color="auto" w:fill="auto"/>
            <w:noWrap/>
            <w:vAlign w:val="center"/>
            <w:hideMark/>
          </w:tcPr>
          <w:p w:rsidR="00865071" w:rsidRPr="00865071" w:rsidRDefault="00865071" w:rsidP="00865071">
            <w:pPr>
              <w:spacing w:line="240" w:lineRule="auto"/>
              <w:jc w:val="left"/>
              <w:rPr>
                <w:rFonts w:eastAsia="Times New Roman"/>
                <w:b/>
                <w:bCs/>
                <w:color w:val="FFFFFF"/>
                <w:sz w:val="22"/>
                <w:szCs w:val="22"/>
                <w:lang w:bidi="ta-IN"/>
              </w:rPr>
            </w:pPr>
          </w:p>
        </w:tc>
        <w:tc>
          <w:tcPr>
            <w:tcW w:w="1540" w:type="dxa"/>
            <w:tcBorders>
              <w:top w:val="nil"/>
              <w:left w:val="nil"/>
              <w:bottom w:val="nil"/>
              <w:right w:val="nil"/>
            </w:tcBorders>
            <w:shd w:val="clear" w:color="auto" w:fill="auto"/>
            <w:noWrap/>
            <w:vAlign w:val="center"/>
            <w:hideMark/>
          </w:tcPr>
          <w:p w:rsidR="00865071" w:rsidRPr="00865071" w:rsidRDefault="00865071" w:rsidP="00865071">
            <w:pPr>
              <w:spacing w:line="240" w:lineRule="auto"/>
              <w:jc w:val="left"/>
              <w:rPr>
                <w:rFonts w:eastAsia="Times New Roman"/>
                <w:b/>
                <w:bCs/>
                <w:color w:val="FFFFFF"/>
                <w:sz w:val="22"/>
                <w:szCs w:val="22"/>
                <w:lang w:bidi="ta-IN"/>
              </w:rPr>
            </w:pPr>
            <w:r w:rsidRPr="00865071">
              <w:rPr>
                <w:rFonts w:eastAsia="Times New Roman"/>
                <w:b/>
                <w:bCs/>
                <w:color w:val="FFFFFF"/>
                <w:sz w:val="22"/>
                <w:szCs w:val="22"/>
                <w:lang w:bidi="ta-IN"/>
              </w:rPr>
              <w:t xml:space="preserve">                   (0)</w:t>
            </w:r>
          </w:p>
        </w:tc>
        <w:tc>
          <w:tcPr>
            <w:tcW w:w="1520" w:type="dxa"/>
            <w:tcBorders>
              <w:top w:val="nil"/>
              <w:left w:val="nil"/>
              <w:bottom w:val="nil"/>
              <w:right w:val="nil"/>
            </w:tcBorders>
            <w:shd w:val="clear" w:color="auto" w:fill="auto"/>
            <w:noWrap/>
            <w:vAlign w:val="center"/>
            <w:hideMark/>
          </w:tcPr>
          <w:p w:rsidR="00865071" w:rsidRPr="00865071" w:rsidRDefault="00865071" w:rsidP="00865071">
            <w:pPr>
              <w:spacing w:line="240" w:lineRule="auto"/>
              <w:jc w:val="left"/>
              <w:rPr>
                <w:rFonts w:eastAsia="Times New Roman"/>
                <w:b/>
                <w:bCs/>
                <w:color w:val="FFFFFF"/>
                <w:sz w:val="22"/>
                <w:szCs w:val="22"/>
                <w:lang w:bidi="ta-IN"/>
              </w:rPr>
            </w:pPr>
            <w:r w:rsidRPr="00865071">
              <w:rPr>
                <w:rFonts w:eastAsia="Times New Roman"/>
                <w:b/>
                <w:bCs/>
                <w:color w:val="FFFFFF"/>
                <w:sz w:val="22"/>
                <w:szCs w:val="22"/>
                <w:lang w:bidi="ta-IN"/>
              </w:rPr>
              <w:t xml:space="preserve">                1.06 </w:t>
            </w:r>
          </w:p>
        </w:tc>
        <w:tc>
          <w:tcPr>
            <w:tcW w:w="1100" w:type="dxa"/>
            <w:tcBorders>
              <w:top w:val="nil"/>
              <w:left w:val="nil"/>
              <w:bottom w:val="nil"/>
              <w:right w:val="nil"/>
            </w:tcBorders>
            <w:shd w:val="clear" w:color="auto" w:fill="auto"/>
            <w:noWrap/>
            <w:vAlign w:val="center"/>
            <w:hideMark/>
          </w:tcPr>
          <w:p w:rsidR="00865071" w:rsidRPr="00865071" w:rsidRDefault="00865071" w:rsidP="00865071">
            <w:pPr>
              <w:spacing w:line="240" w:lineRule="auto"/>
              <w:jc w:val="left"/>
              <w:rPr>
                <w:rFonts w:eastAsia="Times New Roman"/>
                <w:b/>
                <w:bCs/>
                <w:color w:val="FFFFFF"/>
                <w:sz w:val="22"/>
                <w:szCs w:val="22"/>
                <w:lang w:bidi="ta-IN"/>
              </w:rPr>
            </w:pPr>
          </w:p>
        </w:tc>
      </w:tr>
      <w:tr w:rsidR="00865071" w:rsidRPr="00865071" w:rsidTr="00865071">
        <w:trPr>
          <w:trHeight w:val="300"/>
        </w:trPr>
        <w:tc>
          <w:tcPr>
            <w:tcW w:w="13860" w:type="dxa"/>
            <w:gridSpan w:val="7"/>
            <w:tcBorders>
              <w:top w:val="nil"/>
              <w:left w:val="nil"/>
              <w:bottom w:val="nil"/>
              <w:right w:val="nil"/>
            </w:tcBorders>
            <w:shd w:val="clear" w:color="auto" w:fill="auto"/>
            <w:hideMark/>
          </w:tcPr>
          <w:p w:rsidR="00865071" w:rsidRPr="00865071" w:rsidRDefault="00865071" w:rsidP="00865071">
            <w:pPr>
              <w:spacing w:line="240" w:lineRule="auto"/>
              <w:jc w:val="left"/>
              <w:rPr>
                <w:rFonts w:eastAsia="Times New Roman"/>
                <w:sz w:val="22"/>
                <w:szCs w:val="22"/>
                <w:lang w:bidi="ta-IN"/>
              </w:rPr>
            </w:pPr>
            <w:r w:rsidRPr="00865071">
              <w:rPr>
                <w:rFonts w:eastAsia="Times New Roman"/>
                <w:sz w:val="22"/>
                <w:szCs w:val="22"/>
                <w:lang w:bidi="ta-IN"/>
              </w:rPr>
              <w:t>We certify that these Financial Statements have been prepared in compliance with the requirements of the Companies Act No. 07 of 2007.</w:t>
            </w:r>
          </w:p>
        </w:tc>
      </w:tr>
      <w:tr w:rsidR="00865071" w:rsidRPr="00865071" w:rsidTr="00865071">
        <w:trPr>
          <w:trHeight w:val="300"/>
        </w:trPr>
        <w:tc>
          <w:tcPr>
            <w:tcW w:w="54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sz w:val="22"/>
                <w:szCs w:val="22"/>
                <w:lang w:bidi="ta-IN"/>
              </w:rPr>
            </w:pPr>
          </w:p>
        </w:tc>
        <w:tc>
          <w:tcPr>
            <w:tcW w:w="16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b/>
                <w:bCs/>
                <w:sz w:val="22"/>
                <w:szCs w:val="22"/>
                <w:lang w:bidi="ta-IN"/>
              </w:rPr>
            </w:pPr>
          </w:p>
        </w:tc>
        <w:tc>
          <w:tcPr>
            <w:tcW w:w="15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sz w:val="22"/>
                <w:szCs w:val="22"/>
                <w:lang w:bidi="ta-IN"/>
              </w:rPr>
            </w:pPr>
          </w:p>
        </w:tc>
        <w:tc>
          <w:tcPr>
            <w:tcW w:w="11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sz w:val="22"/>
                <w:szCs w:val="22"/>
                <w:lang w:bidi="ta-IN"/>
              </w:rPr>
            </w:pPr>
          </w:p>
        </w:tc>
        <w:tc>
          <w:tcPr>
            <w:tcW w:w="154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b/>
                <w:bCs/>
                <w:sz w:val="22"/>
                <w:szCs w:val="22"/>
                <w:lang w:bidi="ta-IN"/>
              </w:rPr>
            </w:pPr>
          </w:p>
        </w:tc>
        <w:tc>
          <w:tcPr>
            <w:tcW w:w="15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sz w:val="22"/>
                <w:szCs w:val="22"/>
                <w:lang w:bidi="ta-IN"/>
              </w:rPr>
            </w:pPr>
          </w:p>
        </w:tc>
        <w:tc>
          <w:tcPr>
            <w:tcW w:w="11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sz w:val="22"/>
                <w:szCs w:val="22"/>
                <w:lang w:bidi="ta-IN"/>
              </w:rPr>
            </w:pPr>
          </w:p>
        </w:tc>
      </w:tr>
      <w:tr w:rsidR="00865071" w:rsidRPr="00865071" w:rsidTr="00865071">
        <w:trPr>
          <w:trHeight w:val="300"/>
        </w:trPr>
        <w:tc>
          <w:tcPr>
            <w:tcW w:w="54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sz w:val="22"/>
                <w:szCs w:val="22"/>
                <w:lang w:bidi="ta-IN"/>
              </w:rPr>
            </w:pPr>
          </w:p>
        </w:tc>
        <w:tc>
          <w:tcPr>
            <w:tcW w:w="16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b/>
                <w:bCs/>
                <w:sz w:val="22"/>
                <w:szCs w:val="22"/>
                <w:lang w:bidi="ta-IN"/>
              </w:rPr>
            </w:pPr>
          </w:p>
        </w:tc>
        <w:tc>
          <w:tcPr>
            <w:tcW w:w="15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sz w:val="22"/>
                <w:szCs w:val="22"/>
                <w:lang w:bidi="ta-IN"/>
              </w:rPr>
            </w:pPr>
          </w:p>
        </w:tc>
        <w:tc>
          <w:tcPr>
            <w:tcW w:w="11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sz w:val="22"/>
                <w:szCs w:val="22"/>
                <w:lang w:bidi="ta-IN"/>
              </w:rPr>
            </w:pPr>
          </w:p>
        </w:tc>
        <w:tc>
          <w:tcPr>
            <w:tcW w:w="154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b/>
                <w:bCs/>
                <w:sz w:val="22"/>
                <w:szCs w:val="22"/>
                <w:lang w:bidi="ta-IN"/>
              </w:rPr>
            </w:pPr>
          </w:p>
        </w:tc>
        <w:tc>
          <w:tcPr>
            <w:tcW w:w="15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sz w:val="22"/>
                <w:szCs w:val="22"/>
                <w:lang w:bidi="ta-IN"/>
              </w:rPr>
            </w:pPr>
          </w:p>
        </w:tc>
        <w:tc>
          <w:tcPr>
            <w:tcW w:w="11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sz w:val="22"/>
                <w:szCs w:val="22"/>
                <w:lang w:bidi="ta-IN"/>
              </w:rPr>
            </w:pPr>
          </w:p>
        </w:tc>
      </w:tr>
      <w:tr w:rsidR="00865071" w:rsidRPr="00865071" w:rsidTr="00865071">
        <w:trPr>
          <w:trHeight w:val="300"/>
        </w:trPr>
        <w:tc>
          <w:tcPr>
            <w:tcW w:w="54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sz w:val="22"/>
                <w:szCs w:val="22"/>
                <w:lang w:bidi="ta-IN"/>
              </w:rPr>
            </w:pPr>
            <w:r w:rsidRPr="00865071">
              <w:rPr>
                <w:rFonts w:eastAsia="Times New Roman"/>
                <w:sz w:val="22"/>
                <w:szCs w:val="22"/>
                <w:lang w:bidi="ta-IN"/>
              </w:rPr>
              <w:t>(sgd.)</w:t>
            </w:r>
          </w:p>
        </w:tc>
        <w:tc>
          <w:tcPr>
            <w:tcW w:w="16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b/>
                <w:bCs/>
                <w:sz w:val="22"/>
                <w:szCs w:val="22"/>
                <w:lang w:bidi="ta-IN"/>
              </w:rPr>
            </w:pPr>
          </w:p>
        </w:tc>
        <w:tc>
          <w:tcPr>
            <w:tcW w:w="15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sz w:val="22"/>
                <w:szCs w:val="22"/>
                <w:lang w:bidi="ta-IN"/>
              </w:rPr>
            </w:pPr>
            <w:r w:rsidRPr="00865071">
              <w:rPr>
                <w:rFonts w:eastAsia="Times New Roman"/>
                <w:sz w:val="22"/>
                <w:szCs w:val="22"/>
                <w:lang w:bidi="ta-IN"/>
              </w:rPr>
              <w:t>(sgd.)</w:t>
            </w:r>
          </w:p>
        </w:tc>
        <w:tc>
          <w:tcPr>
            <w:tcW w:w="11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b/>
                <w:bCs/>
                <w:sz w:val="22"/>
                <w:szCs w:val="22"/>
                <w:lang w:bidi="ta-IN"/>
              </w:rPr>
            </w:pPr>
          </w:p>
        </w:tc>
        <w:tc>
          <w:tcPr>
            <w:tcW w:w="154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b/>
                <w:bCs/>
                <w:sz w:val="22"/>
                <w:szCs w:val="22"/>
                <w:lang w:bidi="ta-IN"/>
              </w:rPr>
            </w:pPr>
          </w:p>
        </w:tc>
        <w:tc>
          <w:tcPr>
            <w:tcW w:w="15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sz w:val="22"/>
                <w:szCs w:val="22"/>
                <w:lang w:bidi="ta-IN"/>
              </w:rPr>
            </w:pPr>
          </w:p>
        </w:tc>
        <w:tc>
          <w:tcPr>
            <w:tcW w:w="11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b/>
                <w:bCs/>
                <w:sz w:val="22"/>
                <w:szCs w:val="22"/>
                <w:lang w:bidi="ta-IN"/>
              </w:rPr>
            </w:pPr>
          </w:p>
        </w:tc>
      </w:tr>
      <w:tr w:rsidR="00865071" w:rsidRPr="00865071" w:rsidTr="00865071">
        <w:trPr>
          <w:trHeight w:val="300"/>
        </w:trPr>
        <w:tc>
          <w:tcPr>
            <w:tcW w:w="54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b/>
                <w:bCs/>
                <w:sz w:val="22"/>
                <w:szCs w:val="22"/>
                <w:lang w:bidi="ta-IN"/>
              </w:rPr>
            </w:pPr>
            <w:proofErr w:type="spellStart"/>
            <w:r w:rsidRPr="00865071">
              <w:rPr>
                <w:rFonts w:eastAsia="Times New Roman"/>
                <w:b/>
                <w:bCs/>
                <w:sz w:val="22"/>
                <w:szCs w:val="22"/>
                <w:lang w:bidi="ta-IN"/>
              </w:rPr>
              <w:t>Sanjeewa</w:t>
            </w:r>
            <w:proofErr w:type="spellEnd"/>
            <w:r w:rsidRPr="00865071">
              <w:rPr>
                <w:rFonts w:eastAsia="Times New Roman"/>
                <w:b/>
                <w:bCs/>
                <w:sz w:val="22"/>
                <w:szCs w:val="22"/>
                <w:lang w:bidi="ta-IN"/>
              </w:rPr>
              <w:t xml:space="preserve"> </w:t>
            </w:r>
            <w:proofErr w:type="spellStart"/>
            <w:r w:rsidRPr="00865071">
              <w:rPr>
                <w:rFonts w:eastAsia="Times New Roman"/>
                <w:b/>
                <w:bCs/>
                <w:sz w:val="22"/>
                <w:szCs w:val="22"/>
                <w:lang w:bidi="ta-IN"/>
              </w:rPr>
              <w:t>Bandaranayake</w:t>
            </w:r>
            <w:proofErr w:type="spellEnd"/>
          </w:p>
        </w:tc>
        <w:tc>
          <w:tcPr>
            <w:tcW w:w="16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b/>
                <w:bCs/>
                <w:sz w:val="22"/>
                <w:szCs w:val="22"/>
                <w:lang w:bidi="ta-IN"/>
              </w:rPr>
            </w:pPr>
          </w:p>
        </w:tc>
        <w:tc>
          <w:tcPr>
            <w:tcW w:w="15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b/>
                <w:bCs/>
                <w:sz w:val="22"/>
                <w:szCs w:val="22"/>
                <w:lang w:bidi="ta-IN"/>
              </w:rPr>
            </w:pPr>
            <w:r w:rsidRPr="00865071">
              <w:rPr>
                <w:rFonts w:eastAsia="Times New Roman"/>
                <w:b/>
                <w:bCs/>
                <w:sz w:val="22"/>
                <w:szCs w:val="22"/>
                <w:lang w:bidi="ta-IN"/>
              </w:rPr>
              <w:t xml:space="preserve"> A.S. Ibrahim </w:t>
            </w:r>
          </w:p>
        </w:tc>
        <w:tc>
          <w:tcPr>
            <w:tcW w:w="11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b/>
                <w:bCs/>
                <w:sz w:val="22"/>
                <w:szCs w:val="22"/>
                <w:lang w:bidi="ta-IN"/>
              </w:rPr>
            </w:pPr>
          </w:p>
        </w:tc>
        <w:tc>
          <w:tcPr>
            <w:tcW w:w="154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b/>
                <w:bCs/>
                <w:sz w:val="22"/>
                <w:szCs w:val="22"/>
                <w:lang w:bidi="ta-IN"/>
              </w:rPr>
            </w:pPr>
          </w:p>
        </w:tc>
        <w:tc>
          <w:tcPr>
            <w:tcW w:w="15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sz w:val="22"/>
                <w:szCs w:val="22"/>
                <w:lang w:bidi="ta-IN"/>
              </w:rPr>
            </w:pPr>
          </w:p>
        </w:tc>
        <w:tc>
          <w:tcPr>
            <w:tcW w:w="11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b/>
                <w:bCs/>
                <w:sz w:val="22"/>
                <w:szCs w:val="22"/>
                <w:lang w:bidi="ta-IN"/>
              </w:rPr>
            </w:pPr>
          </w:p>
        </w:tc>
      </w:tr>
      <w:tr w:rsidR="00865071" w:rsidRPr="00865071" w:rsidTr="00865071">
        <w:trPr>
          <w:trHeight w:val="300"/>
        </w:trPr>
        <w:tc>
          <w:tcPr>
            <w:tcW w:w="54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sz w:val="22"/>
                <w:szCs w:val="22"/>
                <w:lang w:bidi="ta-IN"/>
              </w:rPr>
            </w:pPr>
            <w:r w:rsidRPr="00865071">
              <w:rPr>
                <w:rFonts w:eastAsia="Times New Roman"/>
                <w:sz w:val="22"/>
                <w:szCs w:val="22"/>
                <w:lang w:bidi="ta-IN"/>
              </w:rPr>
              <w:t xml:space="preserve"> Chief Financial Officer </w:t>
            </w:r>
          </w:p>
        </w:tc>
        <w:tc>
          <w:tcPr>
            <w:tcW w:w="16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b/>
                <w:bCs/>
                <w:sz w:val="22"/>
                <w:szCs w:val="22"/>
                <w:lang w:bidi="ta-IN"/>
              </w:rPr>
            </w:pPr>
          </w:p>
        </w:tc>
        <w:tc>
          <w:tcPr>
            <w:tcW w:w="2620" w:type="dxa"/>
            <w:gridSpan w:val="2"/>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sz w:val="22"/>
                <w:szCs w:val="22"/>
                <w:lang w:bidi="ta-IN"/>
              </w:rPr>
            </w:pPr>
            <w:r w:rsidRPr="00865071">
              <w:rPr>
                <w:rFonts w:eastAsia="Times New Roman"/>
                <w:sz w:val="22"/>
                <w:szCs w:val="22"/>
                <w:lang w:bidi="ta-IN"/>
              </w:rPr>
              <w:t xml:space="preserve"> Chief Executive Officer </w:t>
            </w:r>
          </w:p>
        </w:tc>
        <w:tc>
          <w:tcPr>
            <w:tcW w:w="154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b/>
                <w:bCs/>
                <w:sz w:val="22"/>
                <w:szCs w:val="22"/>
                <w:lang w:bidi="ta-IN"/>
              </w:rPr>
            </w:pPr>
          </w:p>
        </w:tc>
        <w:tc>
          <w:tcPr>
            <w:tcW w:w="15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sz w:val="22"/>
                <w:szCs w:val="22"/>
                <w:lang w:bidi="ta-IN"/>
              </w:rPr>
            </w:pPr>
          </w:p>
        </w:tc>
        <w:tc>
          <w:tcPr>
            <w:tcW w:w="11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sz w:val="22"/>
                <w:szCs w:val="22"/>
                <w:lang w:bidi="ta-IN"/>
              </w:rPr>
            </w:pPr>
          </w:p>
        </w:tc>
      </w:tr>
      <w:tr w:rsidR="00865071" w:rsidRPr="00865071" w:rsidTr="00865071">
        <w:trPr>
          <w:trHeight w:val="300"/>
        </w:trPr>
        <w:tc>
          <w:tcPr>
            <w:tcW w:w="54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sz w:val="22"/>
                <w:szCs w:val="22"/>
                <w:lang w:bidi="ta-IN"/>
              </w:rPr>
            </w:pPr>
          </w:p>
        </w:tc>
        <w:tc>
          <w:tcPr>
            <w:tcW w:w="16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b/>
                <w:bCs/>
                <w:sz w:val="22"/>
                <w:szCs w:val="22"/>
                <w:lang w:bidi="ta-IN"/>
              </w:rPr>
            </w:pPr>
          </w:p>
        </w:tc>
        <w:tc>
          <w:tcPr>
            <w:tcW w:w="15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sz w:val="22"/>
                <w:szCs w:val="22"/>
                <w:lang w:bidi="ta-IN"/>
              </w:rPr>
            </w:pPr>
          </w:p>
        </w:tc>
        <w:tc>
          <w:tcPr>
            <w:tcW w:w="11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sz w:val="22"/>
                <w:szCs w:val="22"/>
                <w:lang w:bidi="ta-IN"/>
              </w:rPr>
            </w:pPr>
          </w:p>
        </w:tc>
        <w:tc>
          <w:tcPr>
            <w:tcW w:w="154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b/>
                <w:bCs/>
                <w:sz w:val="22"/>
                <w:szCs w:val="22"/>
                <w:lang w:bidi="ta-IN"/>
              </w:rPr>
            </w:pPr>
          </w:p>
        </w:tc>
        <w:tc>
          <w:tcPr>
            <w:tcW w:w="15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sz w:val="22"/>
                <w:szCs w:val="22"/>
                <w:lang w:bidi="ta-IN"/>
              </w:rPr>
            </w:pPr>
          </w:p>
        </w:tc>
        <w:tc>
          <w:tcPr>
            <w:tcW w:w="11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sz w:val="22"/>
                <w:szCs w:val="22"/>
                <w:lang w:bidi="ta-IN"/>
              </w:rPr>
            </w:pPr>
          </w:p>
        </w:tc>
      </w:tr>
      <w:tr w:rsidR="00865071" w:rsidRPr="00865071" w:rsidTr="00865071">
        <w:trPr>
          <w:trHeight w:val="300"/>
        </w:trPr>
        <w:tc>
          <w:tcPr>
            <w:tcW w:w="7080" w:type="dxa"/>
            <w:gridSpan w:val="2"/>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sz w:val="22"/>
                <w:szCs w:val="22"/>
                <w:lang w:bidi="ta-IN"/>
              </w:rPr>
            </w:pPr>
            <w:r w:rsidRPr="00865071">
              <w:rPr>
                <w:rFonts w:eastAsia="Times New Roman"/>
                <w:sz w:val="22"/>
                <w:szCs w:val="22"/>
                <w:lang w:bidi="ta-IN"/>
              </w:rPr>
              <w:t>The Board of Directors is responsible for these Financial Statements.</w:t>
            </w:r>
          </w:p>
        </w:tc>
        <w:tc>
          <w:tcPr>
            <w:tcW w:w="15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sz w:val="22"/>
                <w:szCs w:val="22"/>
                <w:lang w:bidi="ta-IN"/>
              </w:rPr>
            </w:pPr>
          </w:p>
        </w:tc>
        <w:tc>
          <w:tcPr>
            <w:tcW w:w="11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sz w:val="22"/>
                <w:szCs w:val="22"/>
                <w:lang w:bidi="ta-IN"/>
              </w:rPr>
            </w:pPr>
          </w:p>
        </w:tc>
        <w:tc>
          <w:tcPr>
            <w:tcW w:w="154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b/>
                <w:bCs/>
                <w:sz w:val="22"/>
                <w:szCs w:val="22"/>
                <w:lang w:bidi="ta-IN"/>
              </w:rPr>
            </w:pPr>
          </w:p>
        </w:tc>
        <w:tc>
          <w:tcPr>
            <w:tcW w:w="15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sz w:val="22"/>
                <w:szCs w:val="22"/>
                <w:lang w:bidi="ta-IN"/>
              </w:rPr>
            </w:pPr>
          </w:p>
        </w:tc>
        <w:tc>
          <w:tcPr>
            <w:tcW w:w="11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sz w:val="22"/>
                <w:szCs w:val="22"/>
                <w:lang w:bidi="ta-IN"/>
              </w:rPr>
            </w:pPr>
          </w:p>
        </w:tc>
      </w:tr>
      <w:tr w:rsidR="00865071" w:rsidRPr="00865071" w:rsidTr="00865071">
        <w:trPr>
          <w:trHeight w:val="180"/>
        </w:trPr>
        <w:tc>
          <w:tcPr>
            <w:tcW w:w="54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sz w:val="22"/>
                <w:szCs w:val="22"/>
                <w:lang w:bidi="ta-IN"/>
              </w:rPr>
            </w:pPr>
          </w:p>
        </w:tc>
        <w:tc>
          <w:tcPr>
            <w:tcW w:w="16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b/>
                <w:bCs/>
                <w:sz w:val="22"/>
                <w:szCs w:val="22"/>
                <w:lang w:bidi="ta-IN"/>
              </w:rPr>
            </w:pPr>
          </w:p>
        </w:tc>
        <w:tc>
          <w:tcPr>
            <w:tcW w:w="15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sz w:val="22"/>
                <w:szCs w:val="22"/>
                <w:lang w:bidi="ta-IN"/>
              </w:rPr>
            </w:pPr>
          </w:p>
        </w:tc>
        <w:tc>
          <w:tcPr>
            <w:tcW w:w="11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sz w:val="22"/>
                <w:szCs w:val="22"/>
                <w:lang w:bidi="ta-IN"/>
              </w:rPr>
            </w:pPr>
          </w:p>
        </w:tc>
        <w:tc>
          <w:tcPr>
            <w:tcW w:w="154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b/>
                <w:bCs/>
                <w:sz w:val="22"/>
                <w:szCs w:val="22"/>
                <w:lang w:bidi="ta-IN"/>
              </w:rPr>
            </w:pPr>
          </w:p>
        </w:tc>
        <w:tc>
          <w:tcPr>
            <w:tcW w:w="15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sz w:val="22"/>
                <w:szCs w:val="22"/>
                <w:lang w:bidi="ta-IN"/>
              </w:rPr>
            </w:pPr>
          </w:p>
        </w:tc>
        <w:tc>
          <w:tcPr>
            <w:tcW w:w="11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sz w:val="22"/>
                <w:szCs w:val="22"/>
                <w:lang w:bidi="ta-IN"/>
              </w:rPr>
            </w:pPr>
          </w:p>
        </w:tc>
      </w:tr>
      <w:tr w:rsidR="00865071" w:rsidRPr="00865071" w:rsidTr="00865071">
        <w:trPr>
          <w:trHeight w:val="300"/>
        </w:trPr>
        <w:tc>
          <w:tcPr>
            <w:tcW w:w="54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sz w:val="22"/>
                <w:szCs w:val="22"/>
                <w:lang w:bidi="ta-IN"/>
              </w:rPr>
            </w:pPr>
            <w:r w:rsidRPr="00865071">
              <w:rPr>
                <w:rFonts w:eastAsia="Times New Roman"/>
                <w:sz w:val="22"/>
                <w:szCs w:val="22"/>
                <w:lang w:bidi="ta-IN"/>
              </w:rPr>
              <w:t>Approved and signed for and on behalf of the Board by;</w:t>
            </w:r>
          </w:p>
        </w:tc>
        <w:tc>
          <w:tcPr>
            <w:tcW w:w="16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b/>
                <w:bCs/>
                <w:sz w:val="22"/>
                <w:szCs w:val="22"/>
                <w:lang w:bidi="ta-IN"/>
              </w:rPr>
            </w:pPr>
          </w:p>
        </w:tc>
        <w:tc>
          <w:tcPr>
            <w:tcW w:w="15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sz w:val="22"/>
                <w:szCs w:val="22"/>
                <w:lang w:bidi="ta-IN"/>
              </w:rPr>
            </w:pPr>
          </w:p>
        </w:tc>
        <w:tc>
          <w:tcPr>
            <w:tcW w:w="11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sz w:val="22"/>
                <w:szCs w:val="22"/>
                <w:lang w:bidi="ta-IN"/>
              </w:rPr>
            </w:pPr>
          </w:p>
        </w:tc>
        <w:tc>
          <w:tcPr>
            <w:tcW w:w="154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b/>
                <w:bCs/>
                <w:sz w:val="22"/>
                <w:szCs w:val="22"/>
                <w:lang w:bidi="ta-IN"/>
              </w:rPr>
            </w:pPr>
          </w:p>
        </w:tc>
        <w:tc>
          <w:tcPr>
            <w:tcW w:w="15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sz w:val="22"/>
                <w:szCs w:val="22"/>
                <w:lang w:bidi="ta-IN"/>
              </w:rPr>
            </w:pPr>
          </w:p>
        </w:tc>
        <w:tc>
          <w:tcPr>
            <w:tcW w:w="11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sz w:val="22"/>
                <w:szCs w:val="22"/>
                <w:lang w:bidi="ta-IN"/>
              </w:rPr>
            </w:pPr>
          </w:p>
        </w:tc>
      </w:tr>
      <w:tr w:rsidR="00865071" w:rsidRPr="00865071" w:rsidTr="00865071">
        <w:trPr>
          <w:trHeight w:val="300"/>
        </w:trPr>
        <w:tc>
          <w:tcPr>
            <w:tcW w:w="54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sz w:val="22"/>
                <w:szCs w:val="22"/>
                <w:lang w:bidi="ta-IN"/>
              </w:rPr>
            </w:pPr>
          </w:p>
        </w:tc>
        <w:tc>
          <w:tcPr>
            <w:tcW w:w="16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b/>
                <w:bCs/>
                <w:sz w:val="22"/>
                <w:szCs w:val="22"/>
                <w:lang w:bidi="ta-IN"/>
              </w:rPr>
            </w:pPr>
          </w:p>
        </w:tc>
        <w:tc>
          <w:tcPr>
            <w:tcW w:w="15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sz w:val="22"/>
                <w:szCs w:val="22"/>
                <w:lang w:bidi="ta-IN"/>
              </w:rPr>
            </w:pPr>
          </w:p>
        </w:tc>
        <w:tc>
          <w:tcPr>
            <w:tcW w:w="11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sz w:val="22"/>
                <w:szCs w:val="22"/>
                <w:lang w:bidi="ta-IN"/>
              </w:rPr>
            </w:pPr>
          </w:p>
        </w:tc>
        <w:tc>
          <w:tcPr>
            <w:tcW w:w="154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b/>
                <w:bCs/>
                <w:sz w:val="22"/>
                <w:szCs w:val="22"/>
                <w:lang w:bidi="ta-IN"/>
              </w:rPr>
            </w:pPr>
          </w:p>
        </w:tc>
        <w:tc>
          <w:tcPr>
            <w:tcW w:w="15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sz w:val="22"/>
                <w:szCs w:val="22"/>
                <w:lang w:bidi="ta-IN"/>
              </w:rPr>
            </w:pPr>
          </w:p>
        </w:tc>
        <w:tc>
          <w:tcPr>
            <w:tcW w:w="11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sz w:val="22"/>
                <w:szCs w:val="22"/>
                <w:lang w:bidi="ta-IN"/>
              </w:rPr>
            </w:pPr>
          </w:p>
        </w:tc>
      </w:tr>
      <w:tr w:rsidR="00865071" w:rsidRPr="00865071" w:rsidTr="00865071">
        <w:trPr>
          <w:trHeight w:val="300"/>
        </w:trPr>
        <w:tc>
          <w:tcPr>
            <w:tcW w:w="54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sz w:val="22"/>
                <w:szCs w:val="22"/>
                <w:lang w:bidi="ta-IN"/>
              </w:rPr>
            </w:pPr>
          </w:p>
        </w:tc>
        <w:tc>
          <w:tcPr>
            <w:tcW w:w="16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b/>
                <w:bCs/>
                <w:sz w:val="22"/>
                <w:szCs w:val="22"/>
                <w:lang w:bidi="ta-IN"/>
              </w:rPr>
            </w:pPr>
          </w:p>
        </w:tc>
        <w:tc>
          <w:tcPr>
            <w:tcW w:w="15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sz w:val="22"/>
                <w:szCs w:val="22"/>
                <w:lang w:bidi="ta-IN"/>
              </w:rPr>
            </w:pPr>
          </w:p>
        </w:tc>
        <w:tc>
          <w:tcPr>
            <w:tcW w:w="11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sz w:val="22"/>
                <w:szCs w:val="22"/>
                <w:lang w:bidi="ta-IN"/>
              </w:rPr>
            </w:pPr>
          </w:p>
        </w:tc>
        <w:tc>
          <w:tcPr>
            <w:tcW w:w="154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b/>
                <w:bCs/>
                <w:sz w:val="22"/>
                <w:szCs w:val="22"/>
                <w:lang w:bidi="ta-IN"/>
              </w:rPr>
            </w:pPr>
          </w:p>
        </w:tc>
        <w:tc>
          <w:tcPr>
            <w:tcW w:w="15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sz w:val="22"/>
                <w:szCs w:val="22"/>
                <w:lang w:bidi="ta-IN"/>
              </w:rPr>
            </w:pPr>
          </w:p>
        </w:tc>
        <w:tc>
          <w:tcPr>
            <w:tcW w:w="11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sz w:val="22"/>
                <w:szCs w:val="22"/>
                <w:lang w:bidi="ta-IN"/>
              </w:rPr>
            </w:pPr>
          </w:p>
        </w:tc>
      </w:tr>
      <w:tr w:rsidR="00865071" w:rsidRPr="00865071" w:rsidTr="00865071">
        <w:trPr>
          <w:trHeight w:val="300"/>
        </w:trPr>
        <w:tc>
          <w:tcPr>
            <w:tcW w:w="54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sz w:val="22"/>
                <w:szCs w:val="22"/>
                <w:lang w:bidi="ta-IN"/>
              </w:rPr>
            </w:pPr>
            <w:r w:rsidRPr="00865071">
              <w:rPr>
                <w:rFonts w:eastAsia="Times New Roman"/>
                <w:sz w:val="22"/>
                <w:szCs w:val="22"/>
                <w:lang w:bidi="ta-IN"/>
              </w:rPr>
              <w:t>(sgd.)</w:t>
            </w:r>
          </w:p>
        </w:tc>
        <w:tc>
          <w:tcPr>
            <w:tcW w:w="16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b/>
                <w:bCs/>
                <w:sz w:val="22"/>
                <w:szCs w:val="22"/>
                <w:lang w:bidi="ta-IN"/>
              </w:rPr>
            </w:pPr>
          </w:p>
        </w:tc>
        <w:tc>
          <w:tcPr>
            <w:tcW w:w="15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sz w:val="22"/>
                <w:szCs w:val="22"/>
                <w:lang w:bidi="ta-IN"/>
              </w:rPr>
            </w:pPr>
            <w:r w:rsidRPr="00865071">
              <w:rPr>
                <w:rFonts w:eastAsia="Times New Roman"/>
                <w:sz w:val="22"/>
                <w:szCs w:val="22"/>
                <w:lang w:bidi="ta-IN"/>
              </w:rPr>
              <w:t>(sgd.)</w:t>
            </w:r>
          </w:p>
        </w:tc>
        <w:tc>
          <w:tcPr>
            <w:tcW w:w="11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b/>
                <w:bCs/>
                <w:sz w:val="22"/>
                <w:szCs w:val="22"/>
                <w:lang w:bidi="ta-IN"/>
              </w:rPr>
            </w:pPr>
          </w:p>
        </w:tc>
        <w:tc>
          <w:tcPr>
            <w:tcW w:w="154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b/>
                <w:bCs/>
                <w:sz w:val="22"/>
                <w:szCs w:val="22"/>
                <w:lang w:bidi="ta-IN"/>
              </w:rPr>
            </w:pPr>
          </w:p>
        </w:tc>
        <w:tc>
          <w:tcPr>
            <w:tcW w:w="15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sz w:val="22"/>
                <w:szCs w:val="22"/>
                <w:lang w:bidi="ta-IN"/>
              </w:rPr>
            </w:pPr>
          </w:p>
        </w:tc>
        <w:tc>
          <w:tcPr>
            <w:tcW w:w="11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b/>
                <w:bCs/>
                <w:sz w:val="22"/>
                <w:szCs w:val="22"/>
                <w:lang w:bidi="ta-IN"/>
              </w:rPr>
            </w:pPr>
          </w:p>
        </w:tc>
      </w:tr>
      <w:tr w:rsidR="00865071" w:rsidRPr="00865071" w:rsidTr="00865071">
        <w:trPr>
          <w:trHeight w:val="300"/>
        </w:trPr>
        <w:tc>
          <w:tcPr>
            <w:tcW w:w="54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b/>
                <w:bCs/>
                <w:sz w:val="22"/>
                <w:szCs w:val="22"/>
                <w:lang w:bidi="ta-IN"/>
              </w:rPr>
            </w:pPr>
            <w:proofErr w:type="spellStart"/>
            <w:r w:rsidRPr="00865071">
              <w:rPr>
                <w:rFonts w:eastAsia="Times New Roman"/>
                <w:b/>
                <w:bCs/>
                <w:sz w:val="22"/>
                <w:szCs w:val="22"/>
                <w:lang w:bidi="ta-IN"/>
              </w:rPr>
              <w:t>Hemasiri</w:t>
            </w:r>
            <w:proofErr w:type="spellEnd"/>
            <w:r w:rsidRPr="00865071">
              <w:rPr>
                <w:rFonts w:eastAsia="Times New Roman"/>
                <w:b/>
                <w:bCs/>
                <w:sz w:val="22"/>
                <w:szCs w:val="22"/>
                <w:lang w:bidi="ta-IN"/>
              </w:rPr>
              <w:t xml:space="preserve"> Fernando </w:t>
            </w:r>
          </w:p>
        </w:tc>
        <w:tc>
          <w:tcPr>
            <w:tcW w:w="16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b/>
                <w:bCs/>
                <w:sz w:val="22"/>
                <w:szCs w:val="22"/>
                <w:lang w:bidi="ta-IN"/>
              </w:rPr>
            </w:pPr>
          </w:p>
        </w:tc>
        <w:tc>
          <w:tcPr>
            <w:tcW w:w="2620" w:type="dxa"/>
            <w:gridSpan w:val="2"/>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b/>
                <w:bCs/>
                <w:sz w:val="22"/>
                <w:szCs w:val="22"/>
                <w:lang w:bidi="ta-IN"/>
              </w:rPr>
            </w:pPr>
            <w:r w:rsidRPr="00865071">
              <w:rPr>
                <w:rFonts w:eastAsia="Times New Roman"/>
                <w:b/>
                <w:bCs/>
                <w:sz w:val="22"/>
                <w:szCs w:val="22"/>
                <w:lang w:bidi="ta-IN"/>
              </w:rPr>
              <w:t xml:space="preserve">M.P. </w:t>
            </w:r>
            <w:proofErr w:type="spellStart"/>
            <w:r w:rsidRPr="00865071">
              <w:rPr>
                <w:rFonts w:eastAsia="Times New Roman"/>
                <w:b/>
                <w:bCs/>
                <w:sz w:val="22"/>
                <w:szCs w:val="22"/>
                <w:lang w:bidi="ta-IN"/>
              </w:rPr>
              <w:t>Amirthanayagam</w:t>
            </w:r>
            <w:proofErr w:type="spellEnd"/>
          </w:p>
        </w:tc>
        <w:tc>
          <w:tcPr>
            <w:tcW w:w="154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b/>
                <w:bCs/>
                <w:sz w:val="22"/>
                <w:szCs w:val="22"/>
                <w:lang w:bidi="ta-IN"/>
              </w:rPr>
            </w:pPr>
          </w:p>
        </w:tc>
        <w:tc>
          <w:tcPr>
            <w:tcW w:w="15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sz w:val="22"/>
                <w:szCs w:val="22"/>
                <w:lang w:bidi="ta-IN"/>
              </w:rPr>
            </w:pPr>
          </w:p>
        </w:tc>
        <w:tc>
          <w:tcPr>
            <w:tcW w:w="11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b/>
                <w:bCs/>
                <w:sz w:val="22"/>
                <w:szCs w:val="22"/>
                <w:lang w:bidi="ta-IN"/>
              </w:rPr>
            </w:pPr>
          </w:p>
        </w:tc>
      </w:tr>
      <w:tr w:rsidR="00865071" w:rsidRPr="00865071" w:rsidTr="00865071">
        <w:trPr>
          <w:trHeight w:val="300"/>
        </w:trPr>
        <w:tc>
          <w:tcPr>
            <w:tcW w:w="54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sz w:val="22"/>
                <w:szCs w:val="22"/>
                <w:lang w:bidi="ta-IN"/>
              </w:rPr>
            </w:pPr>
            <w:r w:rsidRPr="00865071">
              <w:rPr>
                <w:rFonts w:eastAsia="Times New Roman"/>
                <w:sz w:val="22"/>
                <w:szCs w:val="22"/>
                <w:lang w:bidi="ta-IN"/>
              </w:rPr>
              <w:t>Chairman</w:t>
            </w:r>
          </w:p>
        </w:tc>
        <w:tc>
          <w:tcPr>
            <w:tcW w:w="16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b/>
                <w:bCs/>
                <w:sz w:val="22"/>
                <w:szCs w:val="22"/>
                <w:lang w:bidi="ta-IN"/>
              </w:rPr>
            </w:pPr>
          </w:p>
        </w:tc>
        <w:tc>
          <w:tcPr>
            <w:tcW w:w="2620" w:type="dxa"/>
            <w:gridSpan w:val="2"/>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sz w:val="22"/>
                <w:szCs w:val="22"/>
                <w:lang w:bidi="ta-IN"/>
              </w:rPr>
            </w:pPr>
            <w:r w:rsidRPr="00865071">
              <w:rPr>
                <w:rFonts w:eastAsia="Times New Roman"/>
                <w:sz w:val="22"/>
                <w:szCs w:val="22"/>
                <w:lang w:bidi="ta-IN"/>
              </w:rPr>
              <w:t>Deputy Chairman</w:t>
            </w:r>
          </w:p>
        </w:tc>
        <w:tc>
          <w:tcPr>
            <w:tcW w:w="154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b/>
                <w:bCs/>
                <w:sz w:val="22"/>
                <w:szCs w:val="22"/>
                <w:lang w:bidi="ta-IN"/>
              </w:rPr>
            </w:pPr>
          </w:p>
        </w:tc>
        <w:tc>
          <w:tcPr>
            <w:tcW w:w="15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sz w:val="22"/>
                <w:szCs w:val="22"/>
                <w:lang w:bidi="ta-IN"/>
              </w:rPr>
            </w:pPr>
          </w:p>
        </w:tc>
        <w:tc>
          <w:tcPr>
            <w:tcW w:w="11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sz w:val="22"/>
                <w:szCs w:val="22"/>
                <w:lang w:bidi="ta-IN"/>
              </w:rPr>
            </w:pPr>
          </w:p>
        </w:tc>
      </w:tr>
      <w:tr w:rsidR="00865071" w:rsidRPr="00865071" w:rsidTr="00865071">
        <w:trPr>
          <w:trHeight w:val="165"/>
        </w:trPr>
        <w:tc>
          <w:tcPr>
            <w:tcW w:w="54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sz w:val="22"/>
                <w:szCs w:val="22"/>
                <w:lang w:bidi="ta-IN"/>
              </w:rPr>
            </w:pPr>
          </w:p>
        </w:tc>
        <w:tc>
          <w:tcPr>
            <w:tcW w:w="16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center"/>
              <w:rPr>
                <w:rFonts w:eastAsia="Times New Roman"/>
                <w:b/>
                <w:bCs/>
                <w:sz w:val="22"/>
                <w:szCs w:val="22"/>
                <w:lang w:bidi="ta-IN"/>
              </w:rPr>
            </w:pPr>
          </w:p>
        </w:tc>
        <w:tc>
          <w:tcPr>
            <w:tcW w:w="15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sz w:val="22"/>
                <w:szCs w:val="22"/>
                <w:lang w:bidi="ta-IN"/>
              </w:rPr>
            </w:pPr>
          </w:p>
        </w:tc>
        <w:tc>
          <w:tcPr>
            <w:tcW w:w="11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sz w:val="22"/>
                <w:szCs w:val="22"/>
                <w:lang w:bidi="ta-IN"/>
              </w:rPr>
            </w:pPr>
          </w:p>
        </w:tc>
        <w:tc>
          <w:tcPr>
            <w:tcW w:w="154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b/>
                <w:bCs/>
                <w:sz w:val="22"/>
                <w:szCs w:val="22"/>
                <w:lang w:bidi="ta-IN"/>
              </w:rPr>
            </w:pPr>
          </w:p>
        </w:tc>
        <w:tc>
          <w:tcPr>
            <w:tcW w:w="15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sz w:val="22"/>
                <w:szCs w:val="22"/>
                <w:lang w:bidi="ta-IN"/>
              </w:rPr>
            </w:pPr>
          </w:p>
        </w:tc>
        <w:tc>
          <w:tcPr>
            <w:tcW w:w="11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sz w:val="22"/>
                <w:szCs w:val="22"/>
                <w:lang w:bidi="ta-IN"/>
              </w:rPr>
            </w:pPr>
          </w:p>
        </w:tc>
      </w:tr>
      <w:tr w:rsidR="00865071" w:rsidRPr="00865071" w:rsidTr="00865071">
        <w:trPr>
          <w:trHeight w:val="300"/>
        </w:trPr>
        <w:tc>
          <w:tcPr>
            <w:tcW w:w="54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sz w:val="22"/>
                <w:szCs w:val="22"/>
                <w:lang w:bidi="ta-IN"/>
              </w:rPr>
            </w:pPr>
            <w:r w:rsidRPr="00865071">
              <w:rPr>
                <w:rFonts w:eastAsia="Times New Roman"/>
                <w:sz w:val="22"/>
                <w:szCs w:val="22"/>
                <w:lang w:bidi="ta-IN"/>
              </w:rPr>
              <w:t>13 June, 2019</w:t>
            </w:r>
          </w:p>
        </w:tc>
        <w:tc>
          <w:tcPr>
            <w:tcW w:w="16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b/>
                <w:bCs/>
                <w:sz w:val="22"/>
                <w:szCs w:val="22"/>
                <w:lang w:bidi="ta-IN"/>
              </w:rPr>
            </w:pPr>
          </w:p>
        </w:tc>
        <w:tc>
          <w:tcPr>
            <w:tcW w:w="15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sz w:val="22"/>
                <w:szCs w:val="22"/>
                <w:lang w:bidi="ta-IN"/>
              </w:rPr>
            </w:pPr>
          </w:p>
        </w:tc>
        <w:tc>
          <w:tcPr>
            <w:tcW w:w="11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sz w:val="22"/>
                <w:szCs w:val="22"/>
                <w:lang w:bidi="ta-IN"/>
              </w:rPr>
            </w:pPr>
          </w:p>
        </w:tc>
        <w:tc>
          <w:tcPr>
            <w:tcW w:w="154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b/>
                <w:bCs/>
                <w:sz w:val="22"/>
                <w:szCs w:val="22"/>
                <w:lang w:bidi="ta-IN"/>
              </w:rPr>
            </w:pPr>
          </w:p>
        </w:tc>
        <w:tc>
          <w:tcPr>
            <w:tcW w:w="15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sz w:val="22"/>
                <w:szCs w:val="22"/>
                <w:lang w:bidi="ta-IN"/>
              </w:rPr>
            </w:pPr>
          </w:p>
        </w:tc>
        <w:tc>
          <w:tcPr>
            <w:tcW w:w="11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sz w:val="22"/>
                <w:szCs w:val="22"/>
                <w:lang w:bidi="ta-IN"/>
              </w:rPr>
            </w:pPr>
          </w:p>
        </w:tc>
      </w:tr>
      <w:tr w:rsidR="00865071" w:rsidRPr="00865071" w:rsidTr="00865071">
        <w:trPr>
          <w:trHeight w:val="300"/>
        </w:trPr>
        <w:tc>
          <w:tcPr>
            <w:tcW w:w="54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sz w:val="22"/>
                <w:szCs w:val="22"/>
                <w:lang w:bidi="ta-IN"/>
              </w:rPr>
            </w:pPr>
            <w:r w:rsidRPr="00865071">
              <w:rPr>
                <w:rFonts w:eastAsia="Times New Roman"/>
                <w:sz w:val="22"/>
                <w:szCs w:val="22"/>
                <w:lang w:bidi="ta-IN"/>
              </w:rPr>
              <w:t>Colombo</w:t>
            </w:r>
          </w:p>
        </w:tc>
        <w:tc>
          <w:tcPr>
            <w:tcW w:w="166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b/>
                <w:bCs/>
                <w:sz w:val="22"/>
                <w:szCs w:val="22"/>
                <w:lang w:bidi="ta-IN"/>
              </w:rPr>
            </w:pPr>
          </w:p>
        </w:tc>
        <w:tc>
          <w:tcPr>
            <w:tcW w:w="15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sz w:val="22"/>
                <w:szCs w:val="22"/>
                <w:lang w:bidi="ta-IN"/>
              </w:rPr>
            </w:pPr>
          </w:p>
        </w:tc>
        <w:tc>
          <w:tcPr>
            <w:tcW w:w="11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sz w:val="22"/>
                <w:szCs w:val="22"/>
                <w:lang w:bidi="ta-IN"/>
              </w:rPr>
            </w:pPr>
          </w:p>
        </w:tc>
        <w:tc>
          <w:tcPr>
            <w:tcW w:w="154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b/>
                <w:bCs/>
                <w:sz w:val="22"/>
                <w:szCs w:val="22"/>
                <w:lang w:bidi="ta-IN"/>
              </w:rPr>
            </w:pPr>
          </w:p>
        </w:tc>
        <w:tc>
          <w:tcPr>
            <w:tcW w:w="152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sz w:val="22"/>
                <w:szCs w:val="22"/>
                <w:lang w:bidi="ta-IN"/>
              </w:rPr>
            </w:pPr>
          </w:p>
        </w:tc>
        <w:tc>
          <w:tcPr>
            <w:tcW w:w="1100" w:type="dxa"/>
            <w:tcBorders>
              <w:top w:val="nil"/>
              <w:left w:val="nil"/>
              <w:bottom w:val="nil"/>
              <w:right w:val="nil"/>
            </w:tcBorders>
            <w:shd w:val="clear" w:color="auto" w:fill="auto"/>
            <w:noWrap/>
            <w:vAlign w:val="bottom"/>
            <w:hideMark/>
          </w:tcPr>
          <w:p w:rsidR="00865071" w:rsidRPr="00865071" w:rsidRDefault="00865071" w:rsidP="00865071">
            <w:pPr>
              <w:spacing w:line="240" w:lineRule="auto"/>
              <w:jc w:val="left"/>
              <w:rPr>
                <w:rFonts w:eastAsia="Times New Roman"/>
                <w:sz w:val="22"/>
                <w:szCs w:val="22"/>
                <w:lang w:bidi="ta-IN"/>
              </w:rPr>
            </w:pPr>
          </w:p>
        </w:tc>
      </w:tr>
    </w:tbl>
    <w:p w:rsidR="00865071" w:rsidRDefault="00865071" w:rsidP="00470AD3"/>
    <w:sectPr w:rsidR="00865071" w:rsidSect="00CF2048">
      <w:pgSz w:w="16834" w:h="11909" w:orient="landscape" w:code="9"/>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AAE" w:rsidRDefault="00A71AAE" w:rsidP="00E00725">
      <w:pPr>
        <w:spacing w:line="240" w:lineRule="auto"/>
      </w:pPr>
      <w:r>
        <w:separator/>
      </w:r>
    </w:p>
  </w:endnote>
  <w:endnote w:type="continuationSeparator" w:id="0">
    <w:p w:rsidR="00A71AAE" w:rsidRDefault="00A71AAE" w:rsidP="00E0072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atha">
    <w:panose1 w:val="020B0604020202020204"/>
    <w:charset w:val="00"/>
    <w:family w:val="swiss"/>
    <w:pitch w:val="variable"/>
    <w:sig w:usb0="001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AAE" w:rsidRDefault="00A71AAE" w:rsidP="00E00725">
      <w:pPr>
        <w:spacing w:line="240" w:lineRule="auto"/>
      </w:pPr>
      <w:r>
        <w:separator/>
      </w:r>
    </w:p>
  </w:footnote>
  <w:footnote w:type="continuationSeparator" w:id="0">
    <w:p w:rsidR="00A71AAE" w:rsidRDefault="00A71AAE" w:rsidP="00E0072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410CF"/>
    <w:multiLevelType w:val="hybridMultilevel"/>
    <w:tmpl w:val="34A85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6D54A2"/>
    <w:multiLevelType w:val="hybridMultilevel"/>
    <w:tmpl w:val="178A7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7E35C5"/>
    <w:multiLevelType w:val="hybridMultilevel"/>
    <w:tmpl w:val="28A00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593FF1"/>
    <w:multiLevelType w:val="hybridMultilevel"/>
    <w:tmpl w:val="E3B05252"/>
    <w:lvl w:ilvl="0" w:tplc="B2C81BB8">
      <w:start w:val="1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E02383"/>
    <w:multiLevelType w:val="hybridMultilevel"/>
    <w:tmpl w:val="29D2A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98967B7"/>
    <w:multiLevelType w:val="hybridMultilevel"/>
    <w:tmpl w:val="290E57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05F3E15"/>
    <w:multiLevelType w:val="hybridMultilevel"/>
    <w:tmpl w:val="03CCE5DC"/>
    <w:lvl w:ilvl="0" w:tplc="8EAE205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CE4611"/>
    <w:multiLevelType w:val="hybridMultilevel"/>
    <w:tmpl w:val="94A28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7"/>
  </w:num>
  <w:num w:numId="5">
    <w:abstractNumId w:val="3"/>
  </w:num>
  <w:num w:numId="6">
    <w:abstractNumId w:val="5"/>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
  <w:rsids>
    <w:rsidRoot w:val="00C55EC2"/>
    <w:rsid w:val="00177604"/>
    <w:rsid w:val="002B5917"/>
    <w:rsid w:val="002E2E6F"/>
    <w:rsid w:val="002F077F"/>
    <w:rsid w:val="003577EB"/>
    <w:rsid w:val="00386F81"/>
    <w:rsid w:val="003A4B2B"/>
    <w:rsid w:val="004563A3"/>
    <w:rsid w:val="00470AD3"/>
    <w:rsid w:val="00560771"/>
    <w:rsid w:val="00561285"/>
    <w:rsid w:val="00574F32"/>
    <w:rsid w:val="005B08BB"/>
    <w:rsid w:val="005E15BE"/>
    <w:rsid w:val="00601414"/>
    <w:rsid w:val="006315FD"/>
    <w:rsid w:val="00657620"/>
    <w:rsid w:val="006D4B7F"/>
    <w:rsid w:val="006F030D"/>
    <w:rsid w:val="00796B37"/>
    <w:rsid w:val="007D1FE8"/>
    <w:rsid w:val="007E7444"/>
    <w:rsid w:val="00857DA8"/>
    <w:rsid w:val="00865071"/>
    <w:rsid w:val="008E45D5"/>
    <w:rsid w:val="0093530A"/>
    <w:rsid w:val="00944F12"/>
    <w:rsid w:val="009515DC"/>
    <w:rsid w:val="009B1C51"/>
    <w:rsid w:val="009B6E98"/>
    <w:rsid w:val="00A018D6"/>
    <w:rsid w:val="00A56169"/>
    <w:rsid w:val="00A71AAE"/>
    <w:rsid w:val="00AA2878"/>
    <w:rsid w:val="00AC7851"/>
    <w:rsid w:val="00B43E8D"/>
    <w:rsid w:val="00B71485"/>
    <w:rsid w:val="00BF73D6"/>
    <w:rsid w:val="00C308AE"/>
    <w:rsid w:val="00C44F04"/>
    <w:rsid w:val="00C55EC2"/>
    <w:rsid w:val="00C55EF7"/>
    <w:rsid w:val="00C82ACC"/>
    <w:rsid w:val="00CB7369"/>
    <w:rsid w:val="00CF0EFE"/>
    <w:rsid w:val="00CF2048"/>
    <w:rsid w:val="00D27B07"/>
    <w:rsid w:val="00D41E43"/>
    <w:rsid w:val="00D61BF3"/>
    <w:rsid w:val="00D70E6F"/>
    <w:rsid w:val="00DD5D8F"/>
    <w:rsid w:val="00E00725"/>
    <w:rsid w:val="00E352BD"/>
    <w:rsid w:val="00EC0950"/>
    <w:rsid w:val="00F5430F"/>
    <w:rsid w:val="00F765A5"/>
    <w:rsid w:val="00FA0FB3"/>
    <w:rsid w:val="00FB1853"/>
    <w:rsid w:val="00FD6C51"/>
    <w:rsid w:val="00FE197E"/>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ja-JP"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3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0EFE"/>
    <w:pPr>
      <w:ind w:left="720"/>
      <w:contextualSpacing/>
    </w:pPr>
  </w:style>
  <w:style w:type="table" w:styleId="TableGrid">
    <w:name w:val="Table Grid"/>
    <w:basedOn w:val="TableNormal"/>
    <w:uiPriority w:val="59"/>
    <w:rsid w:val="00AA2878"/>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00725"/>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E00725"/>
  </w:style>
  <w:style w:type="paragraph" w:styleId="Footer">
    <w:name w:val="footer"/>
    <w:basedOn w:val="Normal"/>
    <w:link w:val="FooterChar"/>
    <w:uiPriority w:val="99"/>
    <w:semiHidden/>
    <w:unhideWhenUsed/>
    <w:rsid w:val="00E00725"/>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E00725"/>
  </w:style>
</w:styles>
</file>

<file path=word/webSettings.xml><?xml version="1.0" encoding="utf-8"?>
<w:webSettings xmlns:r="http://schemas.openxmlformats.org/officeDocument/2006/relationships" xmlns:w="http://schemas.openxmlformats.org/wordprocessingml/2006/main">
  <w:divs>
    <w:div w:id="18089398">
      <w:bodyDiv w:val="1"/>
      <w:marLeft w:val="0"/>
      <w:marRight w:val="0"/>
      <w:marTop w:val="0"/>
      <w:marBottom w:val="0"/>
      <w:divBdr>
        <w:top w:val="none" w:sz="0" w:space="0" w:color="auto"/>
        <w:left w:val="none" w:sz="0" w:space="0" w:color="auto"/>
        <w:bottom w:val="none" w:sz="0" w:space="0" w:color="auto"/>
        <w:right w:val="none" w:sz="0" w:space="0" w:color="auto"/>
      </w:divBdr>
    </w:div>
    <w:div w:id="36398770">
      <w:bodyDiv w:val="1"/>
      <w:marLeft w:val="0"/>
      <w:marRight w:val="0"/>
      <w:marTop w:val="0"/>
      <w:marBottom w:val="0"/>
      <w:divBdr>
        <w:top w:val="none" w:sz="0" w:space="0" w:color="auto"/>
        <w:left w:val="none" w:sz="0" w:space="0" w:color="auto"/>
        <w:bottom w:val="none" w:sz="0" w:space="0" w:color="auto"/>
        <w:right w:val="none" w:sz="0" w:space="0" w:color="auto"/>
      </w:divBdr>
    </w:div>
    <w:div w:id="95441547">
      <w:bodyDiv w:val="1"/>
      <w:marLeft w:val="0"/>
      <w:marRight w:val="0"/>
      <w:marTop w:val="0"/>
      <w:marBottom w:val="0"/>
      <w:divBdr>
        <w:top w:val="none" w:sz="0" w:space="0" w:color="auto"/>
        <w:left w:val="none" w:sz="0" w:space="0" w:color="auto"/>
        <w:bottom w:val="none" w:sz="0" w:space="0" w:color="auto"/>
        <w:right w:val="none" w:sz="0" w:space="0" w:color="auto"/>
      </w:divBdr>
    </w:div>
    <w:div w:id="278949077">
      <w:bodyDiv w:val="1"/>
      <w:marLeft w:val="0"/>
      <w:marRight w:val="0"/>
      <w:marTop w:val="0"/>
      <w:marBottom w:val="0"/>
      <w:divBdr>
        <w:top w:val="none" w:sz="0" w:space="0" w:color="auto"/>
        <w:left w:val="none" w:sz="0" w:space="0" w:color="auto"/>
        <w:bottom w:val="none" w:sz="0" w:space="0" w:color="auto"/>
        <w:right w:val="none" w:sz="0" w:space="0" w:color="auto"/>
      </w:divBdr>
    </w:div>
    <w:div w:id="296955705">
      <w:bodyDiv w:val="1"/>
      <w:marLeft w:val="0"/>
      <w:marRight w:val="0"/>
      <w:marTop w:val="0"/>
      <w:marBottom w:val="0"/>
      <w:divBdr>
        <w:top w:val="none" w:sz="0" w:space="0" w:color="auto"/>
        <w:left w:val="none" w:sz="0" w:space="0" w:color="auto"/>
        <w:bottom w:val="none" w:sz="0" w:space="0" w:color="auto"/>
        <w:right w:val="none" w:sz="0" w:space="0" w:color="auto"/>
      </w:divBdr>
    </w:div>
    <w:div w:id="329452628">
      <w:bodyDiv w:val="1"/>
      <w:marLeft w:val="0"/>
      <w:marRight w:val="0"/>
      <w:marTop w:val="0"/>
      <w:marBottom w:val="0"/>
      <w:divBdr>
        <w:top w:val="none" w:sz="0" w:space="0" w:color="auto"/>
        <w:left w:val="none" w:sz="0" w:space="0" w:color="auto"/>
        <w:bottom w:val="none" w:sz="0" w:space="0" w:color="auto"/>
        <w:right w:val="none" w:sz="0" w:space="0" w:color="auto"/>
      </w:divBdr>
    </w:div>
    <w:div w:id="393239125">
      <w:bodyDiv w:val="1"/>
      <w:marLeft w:val="0"/>
      <w:marRight w:val="0"/>
      <w:marTop w:val="0"/>
      <w:marBottom w:val="0"/>
      <w:divBdr>
        <w:top w:val="none" w:sz="0" w:space="0" w:color="auto"/>
        <w:left w:val="none" w:sz="0" w:space="0" w:color="auto"/>
        <w:bottom w:val="none" w:sz="0" w:space="0" w:color="auto"/>
        <w:right w:val="none" w:sz="0" w:space="0" w:color="auto"/>
      </w:divBdr>
    </w:div>
    <w:div w:id="609051802">
      <w:bodyDiv w:val="1"/>
      <w:marLeft w:val="0"/>
      <w:marRight w:val="0"/>
      <w:marTop w:val="0"/>
      <w:marBottom w:val="0"/>
      <w:divBdr>
        <w:top w:val="none" w:sz="0" w:space="0" w:color="auto"/>
        <w:left w:val="none" w:sz="0" w:space="0" w:color="auto"/>
        <w:bottom w:val="none" w:sz="0" w:space="0" w:color="auto"/>
        <w:right w:val="none" w:sz="0" w:space="0" w:color="auto"/>
      </w:divBdr>
    </w:div>
    <w:div w:id="1080370634">
      <w:bodyDiv w:val="1"/>
      <w:marLeft w:val="0"/>
      <w:marRight w:val="0"/>
      <w:marTop w:val="0"/>
      <w:marBottom w:val="0"/>
      <w:divBdr>
        <w:top w:val="none" w:sz="0" w:space="0" w:color="auto"/>
        <w:left w:val="none" w:sz="0" w:space="0" w:color="auto"/>
        <w:bottom w:val="none" w:sz="0" w:space="0" w:color="auto"/>
        <w:right w:val="none" w:sz="0" w:space="0" w:color="auto"/>
      </w:divBdr>
    </w:div>
    <w:div w:id="1135954381">
      <w:bodyDiv w:val="1"/>
      <w:marLeft w:val="0"/>
      <w:marRight w:val="0"/>
      <w:marTop w:val="0"/>
      <w:marBottom w:val="0"/>
      <w:divBdr>
        <w:top w:val="none" w:sz="0" w:space="0" w:color="auto"/>
        <w:left w:val="none" w:sz="0" w:space="0" w:color="auto"/>
        <w:bottom w:val="none" w:sz="0" w:space="0" w:color="auto"/>
        <w:right w:val="none" w:sz="0" w:space="0" w:color="auto"/>
      </w:divBdr>
    </w:div>
    <w:div w:id="1389573097">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710377396">
      <w:bodyDiv w:val="1"/>
      <w:marLeft w:val="0"/>
      <w:marRight w:val="0"/>
      <w:marTop w:val="0"/>
      <w:marBottom w:val="0"/>
      <w:divBdr>
        <w:top w:val="none" w:sz="0" w:space="0" w:color="auto"/>
        <w:left w:val="none" w:sz="0" w:space="0" w:color="auto"/>
        <w:bottom w:val="none" w:sz="0" w:space="0" w:color="auto"/>
        <w:right w:val="none" w:sz="0" w:space="0" w:color="auto"/>
      </w:divBdr>
    </w:div>
    <w:div w:id="1739093450">
      <w:bodyDiv w:val="1"/>
      <w:marLeft w:val="0"/>
      <w:marRight w:val="0"/>
      <w:marTop w:val="0"/>
      <w:marBottom w:val="0"/>
      <w:divBdr>
        <w:top w:val="none" w:sz="0" w:space="0" w:color="auto"/>
        <w:left w:val="none" w:sz="0" w:space="0" w:color="auto"/>
        <w:bottom w:val="none" w:sz="0" w:space="0" w:color="auto"/>
        <w:right w:val="none" w:sz="0" w:space="0" w:color="auto"/>
      </w:divBdr>
    </w:div>
    <w:div w:id="1814638143">
      <w:bodyDiv w:val="1"/>
      <w:marLeft w:val="0"/>
      <w:marRight w:val="0"/>
      <w:marTop w:val="0"/>
      <w:marBottom w:val="0"/>
      <w:divBdr>
        <w:top w:val="none" w:sz="0" w:space="0" w:color="auto"/>
        <w:left w:val="none" w:sz="0" w:space="0" w:color="auto"/>
        <w:bottom w:val="none" w:sz="0" w:space="0" w:color="auto"/>
        <w:right w:val="none" w:sz="0" w:space="0" w:color="auto"/>
      </w:divBdr>
    </w:div>
    <w:div w:id="1841192406">
      <w:bodyDiv w:val="1"/>
      <w:marLeft w:val="0"/>
      <w:marRight w:val="0"/>
      <w:marTop w:val="0"/>
      <w:marBottom w:val="0"/>
      <w:divBdr>
        <w:top w:val="none" w:sz="0" w:space="0" w:color="auto"/>
        <w:left w:val="none" w:sz="0" w:space="0" w:color="auto"/>
        <w:bottom w:val="none" w:sz="0" w:space="0" w:color="auto"/>
        <w:right w:val="none" w:sz="0" w:space="0" w:color="auto"/>
      </w:divBdr>
    </w:div>
    <w:div w:id="1844315966">
      <w:bodyDiv w:val="1"/>
      <w:marLeft w:val="0"/>
      <w:marRight w:val="0"/>
      <w:marTop w:val="0"/>
      <w:marBottom w:val="0"/>
      <w:divBdr>
        <w:top w:val="none" w:sz="0" w:space="0" w:color="auto"/>
        <w:left w:val="none" w:sz="0" w:space="0" w:color="auto"/>
        <w:bottom w:val="none" w:sz="0" w:space="0" w:color="auto"/>
        <w:right w:val="none" w:sz="0" w:space="0" w:color="auto"/>
      </w:divBdr>
    </w:div>
    <w:div w:id="1967270350">
      <w:bodyDiv w:val="1"/>
      <w:marLeft w:val="0"/>
      <w:marRight w:val="0"/>
      <w:marTop w:val="0"/>
      <w:marBottom w:val="0"/>
      <w:divBdr>
        <w:top w:val="none" w:sz="0" w:space="0" w:color="auto"/>
        <w:left w:val="none" w:sz="0" w:space="0" w:color="auto"/>
        <w:bottom w:val="none" w:sz="0" w:space="0" w:color="auto"/>
        <w:right w:val="none" w:sz="0" w:space="0" w:color="auto"/>
      </w:divBdr>
    </w:div>
    <w:div w:id="207415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4242</Words>
  <Characters>24185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smarrt</dc:creator>
  <cp:lastModifiedBy>Compaq</cp:lastModifiedBy>
  <cp:revision>2</cp:revision>
  <cp:lastPrinted>2021-03-15T07:12:00Z</cp:lastPrinted>
  <dcterms:created xsi:type="dcterms:W3CDTF">2021-04-06T23:44:00Z</dcterms:created>
  <dcterms:modified xsi:type="dcterms:W3CDTF">2021-04-06T23:44:00Z</dcterms:modified>
</cp:coreProperties>
</file>